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F3" w:rsidRPr="00540C6E" w:rsidRDefault="00B209F3" w:rsidP="00B209F3">
      <w:pPr>
        <w:pStyle w:val="20"/>
        <w:tabs>
          <w:tab w:val="left" w:pos="1375"/>
        </w:tabs>
        <w:spacing w:before="0" w:after="0" w:line="295" w:lineRule="exact"/>
        <w:ind w:left="720"/>
        <w:rPr>
          <w:b/>
          <w:color w:val="000000"/>
          <w:sz w:val="24"/>
          <w:szCs w:val="24"/>
          <w:lang w:eastAsia="ru-RU" w:bidi="ru-RU"/>
        </w:rPr>
      </w:pPr>
      <w:r w:rsidRPr="00540C6E">
        <w:rPr>
          <w:b/>
          <w:color w:val="000000"/>
          <w:sz w:val="24"/>
          <w:szCs w:val="24"/>
          <w:lang w:eastAsia="ru-RU" w:bidi="ru-RU"/>
        </w:rPr>
        <w:t xml:space="preserve">ИЗВЕЩЕНИЕ от </w:t>
      </w:r>
      <w:r w:rsidR="0030142B">
        <w:rPr>
          <w:b/>
          <w:color w:val="000000"/>
          <w:sz w:val="24"/>
          <w:szCs w:val="24"/>
          <w:lang w:eastAsia="ru-RU" w:bidi="ru-RU"/>
        </w:rPr>
        <w:t xml:space="preserve">23.07.2018 </w:t>
      </w:r>
      <w:r w:rsidRPr="00540C6E">
        <w:rPr>
          <w:b/>
          <w:color w:val="000000"/>
          <w:sz w:val="24"/>
          <w:szCs w:val="24"/>
          <w:lang w:eastAsia="ru-RU" w:bidi="ru-RU"/>
        </w:rPr>
        <w:t>№</w:t>
      </w:r>
      <w:r w:rsidR="0030142B">
        <w:rPr>
          <w:b/>
          <w:color w:val="000000"/>
          <w:sz w:val="24"/>
          <w:szCs w:val="24"/>
          <w:lang w:eastAsia="ru-RU" w:bidi="ru-RU"/>
        </w:rPr>
        <w:t xml:space="preserve"> 01</w:t>
      </w:r>
      <w:r w:rsidRPr="00540C6E">
        <w:rPr>
          <w:b/>
          <w:color w:val="000000"/>
          <w:sz w:val="24"/>
          <w:szCs w:val="24"/>
          <w:lang w:eastAsia="ru-RU" w:bidi="ru-RU"/>
        </w:rPr>
        <w:t>/</w:t>
      </w:r>
      <w:r w:rsidR="0030142B">
        <w:rPr>
          <w:b/>
          <w:color w:val="000000"/>
          <w:sz w:val="24"/>
          <w:szCs w:val="24"/>
          <w:lang w:eastAsia="ru-RU" w:bidi="ru-RU"/>
        </w:rPr>
        <w:t>07</w:t>
      </w:r>
    </w:p>
    <w:p w:rsidR="00B209F3" w:rsidRPr="009A48F3" w:rsidRDefault="00B209F3" w:rsidP="00B209F3">
      <w:pPr>
        <w:pStyle w:val="20"/>
        <w:tabs>
          <w:tab w:val="left" w:pos="1375"/>
        </w:tabs>
        <w:spacing w:before="0" w:after="0" w:line="295" w:lineRule="exact"/>
        <w:ind w:left="720"/>
        <w:rPr>
          <w:b/>
          <w:color w:val="000000"/>
          <w:sz w:val="24"/>
          <w:szCs w:val="24"/>
          <w:lang w:val="en-US" w:eastAsia="ru-RU" w:bidi="ru-RU"/>
        </w:rPr>
      </w:pPr>
      <w:r w:rsidRPr="00540C6E">
        <w:rPr>
          <w:b/>
          <w:color w:val="000000"/>
          <w:sz w:val="24"/>
          <w:szCs w:val="24"/>
          <w:lang w:eastAsia="ru-RU" w:bidi="ru-RU"/>
        </w:rPr>
        <w:t>о проведении конкурса по отбору российской кредитной организаций для заключения договора банковского вклада (депозита) в валюте Российской Федерации, в целях размещения временно свободных сре</w:t>
      </w:r>
      <w:r w:rsidR="009A48F3">
        <w:rPr>
          <w:b/>
          <w:color w:val="000000"/>
          <w:sz w:val="24"/>
          <w:szCs w:val="24"/>
          <w:lang w:eastAsia="ru-RU" w:bidi="ru-RU"/>
        </w:rPr>
        <w:t>дств фонда капитального ремонта</w:t>
      </w:r>
    </w:p>
    <w:p w:rsidR="00B209F3" w:rsidRPr="00540C6E" w:rsidRDefault="00B209F3" w:rsidP="00B209F3">
      <w:pPr>
        <w:pStyle w:val="20"/>
        <w:tabs>
          <w:tab w:val="left" w:pos="1375"/>
        </w:tabs>
        <w:spacing w:before="0" w:after="0" w:line="295" w:lineRule="exact"/>
        <w:ind w:left="720"/>
        <w:rPr>
          <w:b/>
          <w:color w:val="000000"/>
          <w:sz w:val="24"/>
          <w:szCs w:val="24"/>
          <w:lang w:eastAsia="ru-RU" w:bidi="ru-RU"/>
        </w:rPr>
      </w:pPr>
    </w:p>
    <w:p w:rsidR="00B209F3" w:rsidRPr="00646F0A" w:rsidRDefault="00B209F3" w:rsidP="00B209F3">
      <w:pPr>
        <w:pStyle w:val="20"/>
        <w:tabs>
          <w:tab w:val="left" w:pos="1375"/>
        </w:tabs>
        <w:spacing w:before="0" w:after="0" w:line="295" w:lineRule="exact"/>
        <w:ind w:left="720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1. Законодательное регулирование:</w:t>
      </w:r>
    </w:p>
    <w:p w:rsidR="00B209F3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Жилищный кодекс Российской Федерации, Гражданский кодекс Российской Федерации, Закон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 (далее - Положение), постановление Правительства РФ от 23.05.2016 № 453 «Об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92106">
        <w:rPr>
          <w:color w:val="000000"/>
          <w:sz w:val="24"/>
          <w:szCs w:val="24"/>
          <w:lang w:eastAsia="ru-RU" w:bidi="ru-RU"/>
        </w:rPr>
        <w:t>(далее - Правила размещения временно свободных средств), а также иными нормативными правовыми актами.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Pr="00646F0A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2.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>Полное наименование, адрес места нахождения, адрес электронной почты и номер телефона регионального оператора:</w:t>
      </w:r>
    </w:p>
    <w:p w:rsidR="00B209F3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Региональный фонд капитального ремонта многоквартирных домов на территории Красноярского края (далее - региональный оператор), расположенный по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92106">
        <w:rPr>
          <w:color w:val="000000"/>
          <w:sz w:val="24"/>
          <w:szCs w:val="24"/>
          <w:lang w:eastAsia="ru-RU" w:bidi="ru-RU"/>
        </w:rPr>
        <w:t>адресу: 660099, г. Красноярск, ул. Ады Лебедевой, д. 101</w:t>
      </w:r>
      <w:r>
        <w:rPr>
          <w:color w:val="000000"/>
          <w:sz w:val="24"/>
          <w:szCs w:val="24"/>
          <w:lang w:eastAsia="ru-RU" w:bidi="ru-RU"/>
        </w:rPr>
        <w:t xml:space="preserve"> «А»</w:t>
      </w:r>
      <w:r w:rsidRPr="00D92106">
        <w:rPr>
          <w:color w:val="000000"/>
          <w:sz w:val="24"/>
          <w:szCs w:val="24"/>
          <w:lang w:eastAsia="ru-RU" w:bidi="ru-RU"/>
        </w:rPr>
        <w:t>, тел. 8 (391) 223-93-25; 8 (391) 223-93-11; 8 (391) 223-93-06, адрес электронной почты:</w:t>
      </w:r>
      <w:r w:rsidRPr="00B209F3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val="en-US" w:eastAsia="ru-RU" w:bidi="ru-RU"/>
        </w:rPr>
        <w:t>zakaz</w:t>
      </w:r>
      <w:proofErr w:type="spellEnd"/>
      <w:r w:rsidRPr="00B209F3">
        <w:rPr>
          <w:color w:val="000000"/>
          <w:sz w:val="24"/>
          <w:szCs w:val="24"/>
          <w:lang w:eastAsia="ru-RU" w:bidi="ru-RU"/>
        </w:rPr>
        <w:t>06@</w:t>
      </w:r>
      <w:proofErr w:type="spellStart"/>
      <w:r>
        <w:rPr>
          <w:color w:val="000000"/>
          <w:sz w:val="24"/>
          <w:szCs w:val="24"/>
          <w:lang w:val="en-US" w:eastAsia="ru-RU" w:bidi="ru-RU"/>
        </w:rPr>
        <w:t>fondkr</w:t>
      </w:r>
      <w:proofErr w:type="spellEnd"/>
      <w:r w:rsidRPr="00B209F3">
        <w:rPr>
          <w:color w:val="000000"/>
          <w:sz w:val="24"/>
          <w:szCs w:val="24"/>
          <w:lang w:eastAsia="ru-RU" w:bidi="ru-RU"/>
        </w:rPr>
        <w:t>24.</w:t>
      </w:r>
      <w:proofErr w:type="spellStart"/>
      <w:r>
        <w:rPr>
          <w:color w:val="000000"/>
          <w:sz w:val="24"/>
          <w:szCs w:val="24"/>
          <w:lang w:val="en-US" w:eastAsia="ru-RU" w:bidi="ru-RU"/>
        </w:rPr>
        <w:t>ru</w:t>
      </w:r>
      <w:proofErr w:type="spellEnd"/>
      <w:r w:rsidRPr="00D92106">
        <w:rPr>
          <w:color w:val="000000"/>
          <w:sz w:val="24"/>
          <w:szCs w:val="24"/>
          <w:lang w:eastAsia="ru-RU" w:bidi="ru-RU"/>
        </w:rPr>
        <w:t>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3.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>Условия договора:</w:t>
      </w:r>
    </w:p>
    <w:p w:rsidR="00B209F3" w:rsidRPr="00B2034C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B2034C">
        <w:rPr>
          <w:color w:val="000000"/>
          <w:sz w:val="24"/>
          <w:szCs w:val="24"/>
          <w:lang w:eastAsia="ru-RU" w:bidi="ru-RU"/>
        </w:rPr>
        <w:t>Договор банковского вклада (депозита), на основании которого размещаются временно свободные средства фонда капитального ремонта, должен предусматривать в том числе:</w:t>
      </w:r>
    </w:p>
    <w:p w:rsidR="00B209F3" w:rsidRPr="00B2034C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B2034C">
        <w:rPr>
          <w:color w:val="000000"/>
          <w:sz w:val="24"/>
          <w:szCs w:val="24"/>
          <w:lang w:eastAsia="ru-RU" w:bidi="ru-RU"/>
        </w:rPr>
        <w:t>а)</w:t>
      </w:r>
      <w:r w:rsidRPr="00B2034C">
        <w:rPr>
          <w:color w:val="000000"/>
          <w:sz w:val="24"/>
          <w:szCs w:val="24"/>
          <w:lang w:eastAsia="ru-RU" w:bidi="ru-RU"/>
        </w:rPr>
        <w:tab/>
        <w:t>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организации требования о досрочном расторжении такого договора при возникновении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при этом такое требование должно содержать информацию об объеме обязательств перед подрядными организациями за оказанные услуги и (или) выполненные работы по капитальному ремонту и подтверждение размера остатка денежных средств на счете (счетах) регионального оператора;</w:t>
      </w:r>
    </w:p>
    <w:p w:rsidR="00B209F3" w:rsidRPr="00B2034C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B2034C">
        <w:rPr>
          <w:color w:val="000000"/>
          <w:sz w:val="24"/>
          <w:szCs w:val="24"/>
          <w:lang w:eastAsia="ru-RU" w:bidi="ru-RU"/>
        </w:rPr>
        <w:lastRenderedPageBreak/>
        <w:t>б)</w:t>
      </w:r>
      <w:r w:rsidRPr="00B2034C">
        <w:rPr>
          <w:color w:val="000000"/>
          <w:sz w:val="24"/>
          <w:szCs w:val="24"/>
          <w:lang w:eastAsia="ru-RU" w:bidi="ru-RU"/>
        </w:rPr>
        <w:tab/>
        <w:t>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публикации Центральным банком Российской Федерации информации, свидетельствующей о том, что кредитная организация, в которой размещены временно свободные средства фонда капитального ремонта, перестала соответствовать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оператором;</w:t>
      </w:r>
    </w:p>
    <w:p w:rsidR="00B209F3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B2034C">
        <w:rPr>
          <w:color w:val="000000"/>
          <w:sz w:val="24"/>
          <w:szCs w:val="24"/>
          <w:lang w:eastAsia="ru-RU" w:bidi="ru-RU"/>
        </w:rPr>
        <w:t>в)</w:t>
      </w:r>
      <w:r w:rsidRPr="00B2034C">
        <w:rPr>
          <w:color w:val="000000"/>
          <w:sz w:val="24"/>
          <w:szCs w:val="24"/>
          <w:lang w:eastAsia="ru-RU" w:bidi="ru-RU"/>
        </w:rPr>
        <w:tab/>
        <w:t>обязательство кредитной организации о выплате процентов на изъятую сумму депозита, начисленных исходя из процентной ставки, определенной указанным договором, и срока фактического действия такого договора, при досрочном его расторжении в случаях, предусмотренных подпунктами "а" и "б" пункта 10 Правил размещения временно свободных средств.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Pr="00310AC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4.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 xml:space="preserve">Сумма средств, подлежащих размещению в рамках договора: </w:t>
      </w:r>
      <w:r w:rsidR="00310AC3" w:rsidRPr="00310AC3">
        <w:rPr>
          <w:color w:val="000000"/>
          <w:sz w:val="24"/>
          <w:szCs w:val="24"/>
          <w:lang w:eastAsia="ru-RU" w:bidi="ru-RU"/>
        </w:rPr>
        <w:t>2 430,0 млн. рублей.</w:t>
      </w:r>
    </w:p>
    <w:p w:rsidR="0004485E" w:rsidRPr="00646F0A" w:rsidRDefault="0004485E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5.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 xml:space="preserve">Срок размещения средств: </w:t>
      </w:r>
      <w:r w:rsidR="00310AC3" w:rsidRPr="00310AC3">
        <w:rPr>
          <w:color w:val="000000"/>
          <w:sz w:val="24"/>
          <w:szCs w:val="24"/>
          <w:lang w:eastAsia="ru-RU" w:bidi="ru-RU"/>
        </w:rPr>
        <w:t>90 дней.</w:t>
      </w:r>
    </w:p>
    <w:p w:rsidR="00310AC3" w:rsidRPr="00646F0A" w:rsidRDefault="00310AC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</w:p>
    <w:p w:rsidR="00B209F3" w:rsidRPr="00646F0A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6.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646F0A">
        <w:rPr>
          <w:color w:val="000000"/>
          <w:sz w:val="24"/>
          <w:szCs w:val="24"/>
          <w:lang w:eastAsia="ru-RU" w:bidi="ru-RU"/>
        </w:rPr>
        <w:t>Желающие принять участие в конкурсе могут предоставить заявку в письменной</w:t>
      </w:r>
      <w:r w:rsidRPr="00D92106">
        <w:rPr>
          <w:color w:val="000000"/>
          <w:sz w:val="24"/>
          <w:szCs w:val="24"/>
          <w:lang w:eastAsia="ru-RU" w:bidi="ru-RU"/>
        </w:rPr>
        <w:t xml:space="preserve"> форме в запечатанном конверте, не позволяющем просматривать содержание такой заявки до вскрытия конверта, по адресу: г. Красноярск, ул. Ады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92106">
        <w:rPr>
          <w:color w:val="000000"/>
          <w:sz w:val="24"/>
          <w:szCs w:val="24"/>
          <w:lang w:eastAsia="ru-RU" w:bidi="ru-RU"/>
        </w:rPr>
        <w:t>Лебедевой, д. 101</w:t>
      </w:r>
      <w:r>
        <w:rPr>
          <w:color w:val="000000"/>
          <w:sz w:val="24"/>
          <w:szCs w:val="24"/>
          <w:lang w:eastAsia="ru-RU" w:bidi="ru-RU"/>
        </w:rPr>
        <w:t xml:space="preserve"> «А»</w:t>
      </w:r>
      <w:r w:rsidRPr="00D92106">
        <w:rPr>
          <w:color w:val="000000"/>
          <w:sz w:val="24"/>
          <w:szCs w:val="24"/>
          <w:lang w:eastAsia="ru-RU" w:bidi="ru-RU"/>
        </w:rPr>
        <w:t>, в срок с</w:t>
      </w:r>
      <w:r w:rsidR="005E4F38">
        <w:rPr>
          <w:color w:val="000000"/>
          <w:sz w:val="24"/>
          <w:szCs w:val="24"/>
          <w:lang w:eastAsia="ru-RU" w:bidi="ru-RU"/>
        </w:rPr>
        <w:t xml:space="preserve"> 24.07.2018 </w:t>
      </w:r>
      <w:r w:rsidRPr="00D92106">
        <w:rPr>
          <w:color w:val="000000"/>
          <w:sz w:val="24"/>
          <w:szCs w:val="24"/>
          <w:lang w:eastAsia="ru-RU" w:bidi="ru-RU"/>
        </w:rPr>
        <w:t xml:space="preserve">г. </w:t>
      </w:r>
      <w:r w:rsidR="005E4F38">
        <w:rPr>
          <w:color w:val="000000"/>
          <w:sz w:val="24"/>
          <w:szCs w:val="24"/>
          <w:lang w:eastAsia="ru-RU" w:bidi="ru-RU"/>
        </w:rPr>
        <w:t>д</w:t>
      </w:r>
      <w:r w:rsidRPr="00D92106">
        <w:rPr>
          <w:color w:val="000000"/>
          <w:sz w:val="24"/>
          <w:szCs w:val="24"/>
          <w:lang w:eastAsia="ru-RU" w:bidi="ru-RU"/>
        </w:rPr>
        <w:t>о</w:t>
      </w:r>
      <w:r w:rsidR="00310AC3">
        <w:rPr>
          <w:color w:val="000000"/>
          <w:sz w:val="24"/>
          <w:szCs w:val="24"/>
          <w:lang w:eastAsia="ru-RU" w:bidi="ru-RU"/>
        </w:rPr>
        <w:t xml:space="preserve"> </w:t>
      </w:r>
      <w:r w:rsidR="005E4F38">
        <w:rPr>
          <w:color w:val="000000"/>
          <w:sz w:val="24"/>
          <w:szCs w:val="24"/>
          <w:lang w:eastAsia="ru-RU" w:bidi="ru-RU"/>
        </w:rPr>
        <w:t>11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92106">
        <w:rPr>
          <w:color w:val="000000"/>
          <w:sz w:val="24"/>
          <w:szCs w:val="24"/>
          <w:lang w:eastAsia="ru-RU" w:bidi="ru-RU"/>
        </w:rPr>
        <w:t>ч</w:t>
      </w:r>
      <w:r w:rsidR="005E4F38">
        <w:rPr>
          <w:color w:val="000000"/>
          <w:sz w:val="24"/>
          <w:szCs w:val="24"/>
          <w:lang w:eastAsia="ru-RU" w:bidi="ru-RU"/>
        </w:rPr>
        <w:t>асов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5E4F38">
        <w:rPr>
          <w:color w:val="000000"/>
          <w:sz w:val="24"/>
          <w:szCs w:val="24"/>
          <w:lang w:eastAsia="ru-RU" w:bidi="ru-RU"/>
        </w:rPr>
        <w:t>00</w:t>
      </w:r>
      <w:r w:rsidRPr="00D92106">
        <w:rPr>
          <w:color w:val="000000"/>
          <w:sz w:val="24"/>
          <w:szCs w:val="24"/>
          <w:lang w:eastAsia="ru-RU" w:bidi="ru-RU"/>
        </w:rPr>
        <w:t xml:space="preserve"> мин.</w:t>
      </w:r>
      <w:r w:rsidR="005E4F38">
        <w:rPr>
          <w:color w:val="000000"/>
          <w:sz w:val="24"/>
          <w:szCs w:val="24"/>
          <w:lang w:eastAsia="ru-RU" w:bidi="ru-RU"/>
        </w:rPr>
        <w:t xml:space="preserve"> 24.08.</w:t>
      </w:r>
      <w:r w:rsidRPr="00D92106">
        <w:rPr>
          <w:color w:val="000000"/>
          <w:sz w:val="24"/>
          <w:szCs w:val="24"/>
          <w:lang w:eastAsia="ru-RU" w:bidi="ru-RU"/>
        </w:rPr>
        <w:t>201</w:t>
      </w:r>
      <w:r>
        <w:rPr>
          <w:color w:val="000000"/>
          <w:sz w:val="24"/>
          <w:szCs w:val="24"/>
          <w:lang w:eastAsia="ru-RU" w:bidi="ru-RU"/>
        </w:rPr>
        <w:t>8</w:t>
      </w:r>
      <w:r w:rsidRPr="00D92106">
        <w:rPr>
          <w:color w:val="000000"/>
          <w:sz w:val="24"/>
          <w:szCs w:val="24"/>
          <w:lang w:eastAsia="ru-RU" w:bidi="ru-RU"/>
        </w:rPr>
        <w:t xml:space="preserve"> г. (время местное)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92106">
        <w:rPr>
          <w:color w:val="000000"/>
          <w:sz w:val="24"/>
          <w:szCs w:val="24"/>
          <w:lang w:eastAsia="ru-RU" w:bidi="ru-RU"/>
        </w:rPr>
        <w:t>ежедневно в рабочие дни с 9:00 до 18:00 часов, обед с 13:00 до 14:00 часов.</w:t>
      </w:r>
    </w:p>
    <w:p w:rsidR="00B209F3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 xml:space="preserve">Место, дата и время вскрытия конвертов с заявками </w:t>
      </w:r>
      <w:r w:rsidR="005E4F38">
        <w:rPr>
          <w:color w:val="000000"/>
          <w:sz w:val="24"/>
          <w:szCs w:val="24"/>
          <w:lang w:eastAsia="ru-RU" w:bidi="ru-RU"/>
        </w:rPr>
        <w:t>–</w:t>
      </w:r>
      <w:r w:rsidRPr="00D92106">
        <w:rPr>
          <w:color w:val="000000"/>
          <w:sz w:val="24"/>
          <w:szCs w:val="24"/>
          <w:lang w:eastAsia="ru-RU" w:bidi="ru-RU"/>
        </w:rPr>
        <w:t xml:space="preserve"> </w:t>
      </w:r>
      <w:r w:rsidR="00310AC3">
        <w:rPr>
          <w:color w:val="000000"/>
          <w:sz w:val="24"/>
          <w:szCs w:val="24"/>
          <w:lang w:eastAsia="ru-RU" w:bidi="ru-RU"/>
        </w:rPr>
        <w:t>14</w:t>
      </w:r>
      <w:r w:rsidR="005E4F38">
        <w:rPr>
          <w:color w:val="000000"/>
          <w:sz w:val="24"/>
          <w:szCs w:val="24"/>
          <w:lang w:eastAsia="ru-RU" w:bidi="ru-RU"/>
        </w:rPr>
        <w:t xml:space="preserve"> часов 30 </w:t>
      </w:r>
      <w:r w:rsidRPr="00D92106">
        <w:rPr>
          <w:color w:val="000000"/>
          <w:sz w:val="24"/>
          <w:szCs w:val="24"/>
          <w:lang w:eastAsia="ru-RU" w:bidi="ru-RU"/>
        </w:rPr>
        <w:t>мин</w:t>
      </w:r>
      <w:r w:rsidR="005E4F38">
        <w:rPr>
          <w:color w:val="000000"/>
          <w:sz w:val="24"/>
          <w:szCs w:val="24"/>
          <w:lang w:eastAsia="ru-RU" w:bidi="ru-RU"/>
        </w:rPr>
        <w:t xml:space="preserve"> 24.08.2018</w:t>
      </w:r>
      <w:r w:rsidRPr="00D92106">
        <w:rPr>
          <w:color w:val="000000"/>
          <w:sz w:val="24"/>
          <w:szCs w:val="24"/>
          <w:lang w:eastAsia="ru-RU" w:bidi="ru-RU"/>
        </w:rPr>
        <w:t xml:space="preserve"> 201</w:t>
      </w:r>
      <w:r>
        <w:rPr>
          <w:color w:val="000000"/>
          <w:sz w:val="24"/>
          <w:szCs w:val="24"/>
          <w:lang w:eastAsia="ru-RU" w:bidi="ru-RU"/>
        </w:rPr>
        <w:t>8</w:t>
      </w:r>
      <w:r w:rsidRPr="00D92106">
        <w:rPr>
          <w:color w:val="000000"/>
          <w:sz w:val="24"/>
          <w:szCs w:val="24"/>
          <w:lang w:eastAsia="ru-RU" w:bidi="ru-RU"/>
        </w:rPr>
        <w:t xml:space="preserve"> г. по адресу: г. Красноярск, ул. Ады Лебедевой, д. 101</w:t>
      </w:r>
      <w:r>
        <w:rPr>
          <w:color w:val="000000"/>
          <w:sz w:val="24"/>
          <w:szCs w:val="24"/>
          <w:lang w:eastAsia="ru-RU" w:bidi="ru-RU"/>
        </w:rPr>
        <w:t xml:space="preserve"> «А»</w:t>
      </w:r>
      <w:r w:rsidRPr="00D92106">
        <w:rPr>
          <w:color w:val="000000"/>
          <w:sz w:val="24"/>
          <w:szCs w:val="24"/>
          <w:lang w:eastAsia="ru-RU" w:bidi="ru-RU"/>
        </w:rPr>
        <w:t xml:space="preserve"> (3 этаж).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7.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>Перечень документов, представляемых в составе заявки: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 xml:space="preserve">В состав заявки включаются предложения о размере процентной ставки по договору банковского вклада, а также документы, подтверждающие соответствие российской кредитной организации положению, предусмотренному пунктом </w:t>
      </w:r>
      <w:r>
        <w:rPr>
          <w:color w:val="000000"/>
          <w:sz w:val="24"/>
          <w:szCs w:val="24"/>
          <w:lang w:eastAsia="ru-RU" w:bidi="ru-RU"/>
        </w:rPr>
        <w:t>7</w:t>
      </w:r>
      <w:r w:rsidRPr="00D92106">
        <w:rPr>
          <w:color w:val="000000"/>
          <w:sz w:val="24"/>
          <w:szCs w:val="24"/>
          <w:lang w:eastAsia="ru-RU" w:bidi="ru-RU"/>
        </w:rPr>
        <w:t xml:space="preserve"> Положения.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К заявке прилагаются: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а)</w:t>
      </w:r>
      <w:r w:rsidRPr="00D92106">
        <w:rPr>
          <w:color w:val="000000"/>
          <w:sz w:val="24"/>
          <w:szCs w:val="24"/>
          <w:lang w:eastAsia="ru-RU" w:bidi="ru-RU"/>
        </w:rPr>
        <w:tab/>
        <w:t>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б)</w:t>
      </w:r>
      <w:r w:rsidRPr="00D92106">
        <w:rPr>
          <w:color w:val="000000"/>
          <w:sz w:val="24"/>
          <w:szCs w:val="24"/>
          <w:lang w:eastAsia="ru-RU" w:bidi="ru-RU"/>
        </w:rPr>
        <w:tab/>
        <w:t>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:rsidR="00B209F3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в)</w:t>
      </w:r>
      <w:r w:rsidRPr="00D92106">
        <w:rPr>
          <w:color w:val="000000"/>
          <w:sz w:val="24"/>
          <w:szCs w:val="24"/>
          <w:lang w:eastAsia="ru-RU" w:bidi="ru-RU"/>
        </w:rPr>
        <w:tab/>
        <w:t>опись документов, прилагаемых к заявке.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8.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 xml:space="preserve">Номера телефонов контактного лица </w:t>
      </w:r>
      <w:r>
        <w:rPr>
          <w:b/>
          <w:color w:val="000000"/>
          <w:sz w:val="24"/>
          <w:szCs w:val="24"/>
          <w:lang w:eastAsia="ru-RU" w:bidi="ru-RU"/>
        </w:rPr>
        <w:t>Р</w:t>
      </w:r>
      <w:r w:rsidRPr="00646F0A">
        <w:rPr>
          <w:b/>
          <w:color w:val="000000"/>
          <w:sz w:val="24"/>
          <w:szCs w:val="24"/>
          <w:lang w:eastAsia="ru-RU" w:bidi="ru-RU"/>
        </w:rPr>
        <w:t>егионального оператора, осуществляющего прием заявок:</w:t>
      </w: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8 (391) 223-93-25; 8 (391) 223-93-</w:t>
      </w:r>
      <w:r>
        <w:rPr>
          <w:color w:val="000000"/>
          <w:sz w:val="24"/>
          <w:szCs w:val="24"/>
          <w:lang w:eastAsia="ru-RU" w:bidi="ru-RU"/>
        </w:rPr>
        <w:t>11</w:t>
      </w:r>
      <w:r w:rsidRPr="00D92106">
        <w:rPr>
          <w:color w:val="000000"/>
          <w:sz w:val="24"/>
          <w:szCs w:val="24"/>
          <w:lang w:eastAsia="ru-RU" w:bidi="ru-RU"/>
        </w:rPr>
        <w:t>.</w:t>
      </w: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B2034C">
        <w:rPr>
          <w:b/>
          <w:color w:val="000000"/>
          <w:sz w:val="24"/>
          <w:szCs w:val="24"/>
          <w:lang w:eastAsia="ru-RU" w:bidi="ru-RU"/>
        </w:rPr>
        <w:t>9. Информаци</w:t>
      </w:r>
      <w:r>
        <w:rPr>
          <w:b/>
          <w:color w:val="000000"/>
          <w:sz w:val="24"/>
          <w:szCs w:val="24"/>
          <w:lang w:eastAsia="ru-RU" w:bidi="ru-RU"/>
        </w:rPr>
        <w:t>я</w:t>
      </w:r>
      <w:r w:rsidRPr="00B2034C">
        <w:rPr>
          <w:b/>
          <w:color w:val="000000"/>
          <w:sz w:val="24"/>
          <w:szCs w:val="24"/>
          <w:lang w:eastAsia="ru-RU" w:bidi="ru-RU"/>
        </w:rPr>
        <w:t xml:space="preserve"> о перечне муниципальных образований, в которых </w:t>
      </w:r>
      <w:r w:rsidRPr="00B2034C">
        <w:rPr>
          <w:b/>
          <w:color w:val="000000"/>
          <w:sz w:val="24"/>
          <w:szCs w:val="24"/>
          <w:lang w:eastAsia="ru-RU" w:bidi="ru-RU"/>
        </w:rPr>
        <w:lastRenderedPageBreak/>
        <w:t>расположены многоквартирные дома, формирующие фо</w:t>
      </w:r>
      <w:bookmarkStart w:id="0" w:name="_GoBack"/>
      <w:bookmarkEnd w:id="0"/>
      <w:r w:rsidRPr="00B2034C">
        <w:rPr>
          <w:b/>
          <w:color w:val="000000"/>
          <w:sz w:val="24"/>
          <w:szCs w:val="24"/>
          <w:lang w:eastAsia="ru-RU" w:bidi="ru-RU"/>
        </w:rPr>
        <w:t>нд капитального ремонта у регионального оператора, средства которых будут размещены в российской кредитной организации</w:t>
      </w:r>
      <w:r w:rsidR="00310AC3">
        <w:rPr>
          <w:b/>
          <w:color w:val="000000"/>
          <w:sz w:val="24"/>
          <w:szCs w:val="24"/>
          <w:lang w:eastAsia="ru-RU" w:bidi="ru-RU"/>
        </w:rPr>
        <w:t>.</w:t>
      </w:r>
    </w:p>
    <w:p w:rsidR="00B209F3" w:rsidRPr="00D92106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9465C8">
        <w:rPr>
          <w:color w:val="000000"/>
          <w:sz w:val="24"/>
          <w:szCs w:val="24"/>
          <w:lang w:eastAsia="ru-RU" w:bidi="ru-RU"/>
        </w:rPr>
        <w:t>Субъекты административно-территориально</w:t>
      </w:r>
      <w:r>
        <w:rPr>
          <w:color w:val="000000"/>
          <w:sz w:val="24"/>
          <w:szCs w:val="24"/>
          <w:lang w:eastAsia="ru-RU" w:bidi="ru-RU"/>
        </w:rPr>
        <w:t>го</w:t>
      </w:r>
      <w:r w:rsidRPr="009465C8">
        <w:rPr>
          <w:color w:val="000000"/>
          <w:sz w:val="24"/>
          <w:szCs w:val="24"/>
          <w:lang w:eastAsia="ru-RU" w:bidi="ru-RU"/>
        </w:rPr>
        <w:t xml:space="preserve"> устройств</w:t>
      </w:r>
      <w:r>
        <w:rPr>
          <w:color w:val="000000"/>
          <w:sz w:val="24"/>
          <w:szCs w:val="24"/>
          <w:lang w:eastAsia="ru-RU" w:bidi="ru-RU"/>
        </w:rPr>
        <w:t>а</w:t>
      </w:r>
      <w:r w:rsidRPr="009465C8">
        <w:rPr>
          <w:color w:val="000000"/>
          <w:sz w:val="24"/>
          <w:szCs w:val="24"/>
          <w:lang w:eastAsia="ru-RU" w:bidi="ru-RU"/>
        </w:rPr>
        <w:t xml:space="preserve"> края</w:t>
      </w:r>
      <w:r>
        <w:rPr>
          <w:color w:val="000000"/>
          <w:sz w:val="24"/>
          <w:szCs w:val="24"/>
          <w:lang w:eastAsia="ru-RU" w:bidi="ru-RU"/>
        </w:rPr>
        <w:t xml:space="preserve"> в соответствии с </w:t>
      </w:r>
      <w:r w:rsidRPr="009465C8">
        <w:rPr>
          <w:color w:val="000000"/>
          <w:sz w:val="24"/>
          <w:szCs w:val="24"/>
          <w:lang w:eastAsia="ru-RU" w:bidi="ru-RU"/>
        </w:rPr>
        <w:t>Закон</w:t>
      </w:r>
      <w:r>
        <w:rPr>
          <w:color w:val="000000"/>
          <w:sz w:val="24"/>
          <w:szCs w:val="24"/>
          <w:lang w:eastAsia="ru-RU" w:bidi="ru-RU"/>
        </w:rPr>
        <w:t>ом К</w:t>
      </w:r>
      <w:r w:rsidRPr="009465C8">
        <w:rPr>
          <w:color w:val="000000"/>
          <w:sz w:val="24"/>
          <w:szCs w:val="24"/>
          <w:lang w:eastAsia="ru-RU" w:bidi="ru-RU"/>
        </w:rPr>
        <w:t xml:space="preserve">расноярского края от </w:t>
      </w:r>
      <w:r>
        <w:rPr>
          <w:color w:val="000000"/>
          <w:sz w:val="24"/>
          <w:szCs w:val="24"/>
          <w:lang w:eastAsia="ru-RU" w:bidi="ru-RU"/>
        </w:rPr>
        <w:t>«</w:t>
      </w:r>
      <w:r w:rsidRPr="009465C8">
        <w:rPr>
          <w:color w:val="000000"/>
          <w:sz w:val="24"/>
          <w:szCs w:val="24"/>
          <w:lang w:eastAsia="ru-RU" w:bidi="ru-RU"/>
        </w:rPr>
        <w:t>10</w:t>
      </w:r>
      <w:r>
        <w:rPr>
          <w:color w:val="000000"/>
          <w:sz w:val="24"/>
          <w:szCs w:val="24"/>
          <w:lang w:eastAsia="ru-RU" w:bidi="ru-RU"/>
        </w:rPr>
        <w:t>»</w:t>
      </w:r>
      <w:r w:rsidRPr="009465C8">
        <w:rPr>
          <w:color w:val="000000"/>
          <w:sz w:val="24"/>
          <w:szCs w:val="24"/>
          <w:lang w:eastAsia="ru-RU" w:bidi="ru-RU"/>
        </w:rPr>
        <w:t xml:space="preserve"> июня 2010 года </w:t>
      </w:r>
      <w:r>
        <w:rPr>
          <w:color w:val="000000"/>
          <w:sz w:val="24"/>
          <w:szCs w:val="24"/>
          <w:lang w:eastAsia="ru-RU" w:bidi="ru-RU"/>
        </w:rPr>
        <w:t>№</w:t>
      </w:r>
      <w:r w:rsidRPr="009465C8">
        <w:rPr>
          <w:color w:val="000000"/>
          <w:sz w:val="24"/>
          <w:szCs w:val="24"/>
          <w:lang w:eastAsia="ru-RU" w:bidi="ru-RU"/>
        </w:rPr>
        <w:t xml:space="preserve"> 10-4763</w:t>
      </w:r>
      <w:r>
        <w:rPr>
          <w:color w:val="000000"/>
          <w:sz w:val="24"/>
          <w:szCs w:val="24"/>
          <w:lang w:eastAsia="ru-RU" w:bidi="ru-RU"/>
        </w:rPr>
        <w:t xml:space="preserve"> «О</w:t>
      </w:r>
      <w:r w:rsidRPr="009465C8">
        <w:rPr>
          <w:color w:val="000000"/>
          <w:sz w:val="24"/>
          <w:szCs w:val="24"/>
          <w:lang w:eastAsia="ru-RU" w:bidi="ru-RU"/>
        </w:rPr>
        <w:t xml:space="preserve">б административно-территориальном устройстве </w:t>
      </w:r>
      <w:r>
        <w:rPr>
          <w:color w:val="000000"/>
          <w:sz w:val="24"/>
          <w:szCs w:val="24"/>
          <w:lang w:eastAsia="ru-RU" w:bidi="ru-RU"/>
        </w:rPr>
        <w:t>К</w:t>
      </w:r>
      <w:r w:rsidRPr="009465C8">
        <w:rPr>
          <w:color w:val="000000"/>
          <w:sz w:val="24"/>
          <w:szCs w:val="24"/>
          <w:lang w:eastAsia="ru-RU" w:bidi="ru-RU"/>
        </w:rPr>
        <w:t>расноярского края</w:t>
      </w:r>
      <w:r>
        <w:rPr>
          <w:color w:val="000000"/>
          <w:sz w:val="24"/>
          <w:szCs w:val="24"/>
          <w:lang w:eastAsia="ru-RU" w:bidi="ru-RU"/>
        </w:rPr>
        <w:t>» в полном объеме</w:t>
      </w:r>
      <w:r w:rsidRPr="00D92106">
        <w:rPr>
          <w:color w:val="000000"/>
          <w:sz w:val="24"/>
          <w:szCs w:val="24"/>
          <w:lang w:eastAsia="ru-RU" w:bidi="ru-RU"/>
        </w:rPr>
        <w:t>».</w:t>
      </w:r>
    </w:p>
    <w:p w:rsidR="00B209F3" w:rsidRDefault="00B209F3" w:rsidP="00B209F3">
      <w:pPr>
        <w:pStyle w:val="20"/>
        <w:shd w:val="clear" w:color="auto" w:fill="auto"/>
        <w:tabs>
          <w:tab w:val="left" w:pos="1375"/>
        </w:tabs>
        <w:spacing w:before="0" w:after="0" w:line="295" w:lineRule="exact"/>
        <w:ind w:left="720"/>
        <w:jc w:val="both"/>
        <w:rPr>
          <w:color w:val="000000"/>
          <w:sz w:val="24"/>
          <w:szCs w:val="24"/>
          <w:lang w:eastAsia="ru-RU" w:bidi="ru-RU"/>
        </w:rPr>
      </w:pPr>
    </w:p>
    <w:sectPr w:rsidR="00B2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F3"/>
    <w:rsid w:val="0004485E"/>
    <w:rsid w:val="001B5596"/>
    <w:rsid w:val="0030142B"/>
    <w:rsid w:val="00310AC3"/>
    <w:rsid w:val="0056131C"/>
    <w:rsid w:val="005E4F38"/>
    <w:rsid w:val="007B03CE"/>
    <w:rsid w:val="009A48F3"/>
    <w:rsid w:val="00B2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C21F9-0929-4C52-AF65-B9B24CDB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209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09F3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rsid w:val="00B209F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Терещенко Екатерина Валерьевна (302)</cp:lastModifiedBy>
  <cp:revision>3</cp:revision>
  <cp:lastPrinted>2018-07-23T10:27:00Z</cp:lastPrinted>
  <dcterms:created xsi:type="dcterms:W3CDTF">2018-07-23T11:34:00Z</dcterms:created>
  <dcterms:modified xsi:type="dcterms:W3CDTF">2018-07-23T11:35:00Z</dcterms:modified>
</cp:coreProperties>
</file>