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C66F" w14:textId="57D9FC31" w:rsidR="0086756D" w:rsidRPr="00901621" w:rsidRDefault="002D4EF3" w:rsidP="005C7204">
      <w:pPr>
        <w:jc w:val="center"/>
        <w:rPr>
          <w:rFonts w:ascii="Times New Roman" w:hAnsi="Times New Roman" w:cs="Times New Roman"/>
          <w:sz w:val="28"/>
          <w:szCs w:val="28"/>
        </w:rPr>
      </w:pPr>
      <w:r w:rsidRPr="0086756D">
        <w:rPr>
          <w:rFonts w:ascii="Times New Roman" w:hAnsi="Times New Roman" w:cs="Times New Roman"/>
          <w:sz w:val="28"/>
          <w:szCs w:val="28"/>
        </w:rPr>
        <w:t>Информация о реализации антикоррупционной политики в 20</w:t>
      </w:r>
      <w:r w:rsidR="00C51DA7">
        <w:rPr>
          <w:rFonts w:ascii="Times New Roman" w:hAnsi="Times New Roman" w:cs="Times New Roman"/>
          <w:sz w:val="28"/>
          <w:szCs w:val="28"/>
        </w:rPr>
        <w:t>21</w:t>
      </w:r>
      <w:r w:rsidRPr="0086756D">
        <w:rPr>
          <w:rFonts w:ascii="Times New Roman" w:hAnsi="Times New Roman" w:cs="Times New Roman"/>
          <w:sz w:val="28"/>
          <w:szCs w:val="28"/>
        </w:rPr>
        <w:t xml:space="preserve"> году</w:t>
      </w:r>
      <w:r w:rsidR="0086756D">
        <w:rPr>
          <w:rFonts w:ascii="Times New Roman" w:hAnsi="Times New Roman" w:cs="Times New Roman"/>
          <w:sz w:val="28"/>
          <w:szCs w:val="28"/>
        </w:rPr>
        <w:t xml:space="preserve"> </w:t>
      </w:r>
      <w:r w:rsidR="00C51DA7">
        <w:rPr>
          <w:rFonts w:ascii="Times New Roman" w:hAnsi="Times New Roman" w:cs="Times New Roman"/>
          <w:sz w:val="28"/>
          <w:szCs w:val="28"/>
        </w:rPr>
        <w:t>Р</w:t>
      </w:r>
      <w:r w:rsidR="0086756D" w:rsidRPr="00901621">
        <w:rPr>
          <w:rFonts w:ascii="Times New Roman" w:hAnsi="Times New Roman" w:cs="Times New Roman"/>
          <w:sz w:val="28"/>
          <w:szCs w:val="28"/>
        </w:rPr>
        <w:t>егиональн</w:t>
      </w:r>
      <w:r w:rsidR="0086756D">
        <w:rPr>
          <w:rFonts w:ascii="Times New Roman" w:hAnsi="Times New Roman" w:cs="Times New Roman"/>
          <w:sz w:val="28"/>
          <w:szCs w:val="28"/>
        </w:rPr>
        <w:t>ым</w:t>
      </w:r>
      <w:r w:rsidR="0086756D" w:rsidRPr="00901621">
        <w:rPr>
          <w:rFonts w:ascii="Times New Roman" w:hAnsi="Times New Roman" w:cs="Times New Roman"/>
          <w:sz w:val="28"/>
          <w:szCs w:val="28"/>
        </w:rPr>
        <w:t xml:space="preserve"> фонд</w:t>
      </w:r>
      <w:r w:rsidR="0086756D">
        <w:rPr>
          <w:rFonts w:ascii="Times New Roman" w:hAnsi="Times New Roman" w:cs="Times New Roman"/>
          <w:sz w:val="28"/>
          <w:szCs w:val="28"/>
        </w:rPr>
        <w:t>ом</w:t>
      </w:r>
      <w:r w:rsidR="0086756D" w:rsidRPr="00901621">
        <w:rPr>
          <w:rFonts w:ascii="Times New Roman" w:hAnsi="Times New Roman" w:cs="Times New Roman"/>
          <w:sz w:val="28"/>
          <w:szCs w:val="28"/>
        </w:rPr>
        <w:t xml:space="preserve"> капитального ремонта многоквартирных домов на территории Красноярского края при реализации положений закона Красноярского края от 27.06.2013 </w:t>
      </w:r>
      <w:r w:rsidR="005C7204">
        <w:rPr>
          <w:rFonts w:ascii="Times New Roman" w:hAnsi="Times New Roman" w:cs="Times New Roman"/>
          <w:sz w:val="28"/>
          <w:szCs w:val="28"/>
        </w:rPr>
        <w:t>№</w:t>
      </w:r>
      <w:r w:rsidR="0086756D" w:rsidRPr="00901621">
        <w:rPr>
          <w:rFonts w:ascii="Times New Roman" w:hAnsi="Times New Roman" w:cs="Times New Roman"/>
          <w:sz w:val="28"/>
          <w:szCs w:val="28"/>
        </w:rPr>
        <w:t xml:space="preserve"> 4-1451 «Об организации проведения капитального ремонта общего имущества в многоквартирных домах, расположенных на территории Красноярского края»</w:t>
      </w:r>
    </w:p>
    <w:p w14:paraId="018D71E3" w14:textId="77777777" w:rsidR="0086756D" w:rsidRPr="00901621" w:rsidRDefault="0086756D" w:rsidP="0086756D">
      <w:pPr>
        <w:rPr>
          <w:rFonts w:ascii="Times New Roman" w:hAnsi="Times New Roman" w:cs="Times New Roman"/>
          <w:sz w:val="28"/>
          <w:szCs w:val="28"/>
        </w:rPr>
      </w:pPr>
    </w:p>
    <w:p w14:paraId="2A56B19C" w14:textId="77777777" w:rsidR="0086756D" w:rsidRPr="00901621" w:rsidRDefault="0086756D" w:rsidP="0086756D">
      <w:pPr>
        <w:pStyle w:val="a6"/>
        <w:numPr>
          <w:ilvl w:val="0"/>
          <w:numId w:val="5"/>
        </w:numPr>
        <w:tabs>
          <w:tab w:val="left" w:pos="1134"/>
        </w:tabs>
        <w:ind w:left="0" w:firstLine="709"/>
        <w:jc w:val="center"/>
        <w:rPr>
          <w:rFonts w:ascii="Times New Roman" w:hAnsi="Times New Roman" w:cs="Times New Roman"/>
          <w:sz w:val="28"/>
          <w:szCs w:val="28"/>
        </w:rPr>
      </w:pPr>
      <w:r w:rsidRPr="00901621">
        <w:rPr>
          <w:rFonts w:ascii="Times New Roman" w:hAnsi="Times New Roman" w:cs="Times New Roman"/>
          <w:sz w:val="28"/>
          <w:szCs w:val="28"/>
        </w:rPr>
        <w:t xml:space="preserve">Основные </w:t>
      </w:r>
      <w:r w:rsidR="000B55CC">
        <w:rPr>
          <w:rFonts w:ascii="Times New Roman" w:hAnsi="Times New Roman" w:cs="Times New Roman"/>
          <w:sz w:val="28"/>
          <w:szCs w:val="28"/>
        </w:rPr>
        <w:t>направления</w:t>
      </w:r>
      <w:r w:rsidRPr="00901621">
        <w:rPr>
          <w:rFonts w:ascii="Times New Roman" w:hAnsi="Times New Roman" w:cs="Times New Roman"/>
          <w:sz w:val="28"/>
          <w:szCs w:val="28"/>
        </w:rPr>
        <w:t xml:space="preserve"> деятельности</w:t>
      </w:r>
      <w:r w:rsidR="000B55CC">
        <w:rPr>
          <w:rFonts w:ascii="Times New Roman" w:hAnsi="Times New Roman" w:cs="Times New Roman"/>
          <w:sz w:val="28"/>
          <w:szCs w:val="28"/>
        </w:rPr>
        <w:t xml:space="preserve"> р</w:t>
      </w:r>
      <w:r w:rsidR="000B55CC" w:rsidRPr="00901621">
        <w:rPr>
          <w:rFonts w:ascii="Times New Roman" w:hAnsi="Times New Roman" w:cs="Times New Roman"/>
          <w:sz w:val="28"/>
          <w:szCs w:val="28"/>
        </w:rPr>
        <w:t>егиональн</w:t>
      </w:r>
      <w:r w:rsidR="000B55CC">
        <w:rPr>
          <w:rFonts w:ascii="Times New Roman" w:hAnsi="Times New Roman" w:cs="Times New Roman"/>
          <w:sz w:val="28"/>
          <w:szCs w:val="28"/>
        </w:rPr>
        <w:t>ого</w:t>
      </w:r>
      <w:r w:rsidR="000B55CC" w:rsidRPr="00901621">
        <w:rPr>
          <w:rFonts w:ascii="Times New Roman" w:hAnsi="Times New Roman" w:cs="Times New Roman"/>
          <w:sz w:val="28"/>
          <w:szCs w:val="28"/>
        </w:rPr>
        <w:t xml:space="preserve"> фонд</w:t>
      </w:r>
      <w:r w:rsidR="000B55CC">
        <w:rPr>
          <w:rFonts w:ascii="Times New Roman" w:hAnsi="Times New Roman" w:cs="Times New Roman"/>
          <w:sz w:val="28"/>
          <w:szCs w:val="28"/>
        </w:rPr>
        <w:t>а</w:t>
      </w:r>
      <w:r w:rsidR="000B55CC" w:rsidRPr="00901621">
        <w:rPr>
          <w:rFonts w:ascii="Times New Roman" w:hAnsi="Times New Roman" w:cs="Times New Roman"/>
          <w:sz w:val="28"/>
          <w:szCs w:val="28"/>
        </w:rPr>
        <w:t xml:space="preserve"> капитального ремонта многоквартирных домов на территории Красноярского края</w:t>
      </w:r>
    </w:p>
    <w:p w14:paraId="5AE88497" w14:textId="77777777" w:rsidR="0086756D" w:rsidRPr="008B0F26" w:rsidRDefault="0086756D" w:rsidP="005C7204">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 рамках реализации положений закона Красноярского края от 27.06.2013 </w:t>
      </w:r>
      <w:r w:rsidR="005C7204" w:rsidRPr="008B0F26">
        <w:rPr>
          <w:rFonts w:ascii="Times New Roman" w:hAnsi="Times New Roman" w:cs="Times New Roman"/>
          <w:sz w:val="28"/>
          <w:szCs w:val="28"/>
        </w:rPr>
        <w:t>№</w:t>
      </w:r>
      <w:r w:rsidRPr="008B0F26">
        <w:rPr>
          <w:rFonts w:ascii="Times New Roman" w:hAnsi="Times New Roman" w:cs="Times New Roman"/>
          <w:sz w:val="28"/>
          <w:szCs w:val="28"/>
        </w:rPr>
        <w:t xml:space="preserve"> 4-1451 «Об организации проведения капитального ремонта общего имущества в многоквартирных домах, расположенных на территории Красноярского края» (далее –Закон края) Региональным фондом капитального ремонта многоквартирных домов на территории Красноярского края (далее – Фонд) реализуются следующие функции:</w:t>
      </w:r>
    </w:p>
    <w:p w14:paraId="25336ECF"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412EC42E"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3A28EF67"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4F752253"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краевого и (или) местного бюджета;</w:t>
      </w:r>
    </w:p>
    <w:p w14:paraId="5BB2B72C"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7229F7D6" w14:textId="77777777" w:rsidR="0086756D" w:rsidRPr="008B0F26" w:rsidRDefault="0086756D" w:rsidP="005C7204">
      <w:pPr>
        <w:pStyle w:val="a6"/>
        <w:numPr>
          <w:ilvl w:val="0"/>
          <w:numId w:val="6"/>
        </w:numPr>
        <w:tabs>
          <w:tab w:val="left" w:pos="709"/>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оказание консультационной, информационной, организационно-методической помощи по вопросам организации и проведения капитального ремонта многоквартирных домов;</w:t>
      </w:r>
    </w:p>
    <w:p w14:paraId="4F15B950" w14:textId="77777777" w:rsidR="00067A5E" w:rsidRPr="008B0F26" w:rsidRDefault="00067A5E"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lastRenderedPageBreak/>
        <w:t>Реализацию указанных функций Фонд осуществляет как самостоятельно, так и через технических заказчиков. Все указанные функции имеют коррупционные риски, в той или иной степени.</w:t>
      </w:r>
    </w:p>
    <w:p w14:paraId="0F73138C" w14:textId="77777777" w:rsidR="0001068B" w:rsidRPr="008B0F26" w:rsidRDefault="0001068B"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 основным механизмам, направленным на недопущение коррупционных действий отнесены максимальная публичность деятельности Фонда, право надзорных органов осуществлять проверку деятельности фонда без ограничений, установленных 294-ФЗ, проведение всех процедур по отбору контрагентов фонда на основе конкурентных процедур, обязательный аудит годового отчета, право собственников, управляющих организаций, органов местного самоуправления, участвовать в процессе приемки выполняемых  работ по капитальному ремонту.</w:t>
      </w:r>
    </w:p>
    <w:p w14:paraId="4CC1A166" w14:textId="77777777" w:rsidR="000B55CC" w:rsidRPr="008B0F26" w:rsidRDefault="000B55CC" w:rsidP="005C7204">
      <w:pPr>
        <w:tabs>
          <w:tab w:val="left" w:pos="1134"/>
        </w:tabs>
        <w:autoSpaceDE w:val="0"/>
        <w:autoSpaceDN w:val="0"/>
        <w:adjustRightInd w:val="0"/>
        <w:ind w:firstLine="709"/>
        <w:jc w:val="both"/>
        <w:rPr>
          <w:rFonts w:ascii="Times New Roman" w:hAnsi="Times New Roman" w:cs="Times New Roman"/>
          <w:sz w:val="28"/>
          <w:szCs w:val="28"/>
        </w:rPr>
      </w:pPr>
    </w:p>
    <w:p w14:paraId="3B59A118" w14:textId="77777777" w:rsidR="0086756D" w:rsidRPr="008B0F26" w:rsidRDefault="000B55CC" w:rsidP="005C7204">
      <w:pPr>
        <w:pStyle w:val="a6"/>
        <w:numPr>
          <w:ilvl w:val="0"/>
          <w:numId w:val="5"/>
        </w:numPr>
        <w:tabs>
          <w:tab w:val="left" w:pos="1134"/>
        </w:tabs>
        <w:spacing w:after="0" w:line="240" w:lineRule="auto"/>
        <w:ind w:left="0"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Информация о реализации </w:t>
      </w:r>
      <w:r w:rsidR="0086756D" w:rsidRPr="008B0F26">
        <w:rPr>
          <w:rFonts w:ascii="Times New Roman" w:hAnsi="Times New Roman" w:cs="Times New Roman"/>
          <w:sz w:val="28"/>
          <w:szCs w:val="28"/>
        </w:rPr>
        <w:t xml:space="preserve">антикоррупционной политики в </w:t>
      </w:r>
      <w:r w:rsidRPr="008B0F26">
        <w:rPr>
          <w:rFonts w:ascii="Times New Roman" w:hAnsi="Times New Roman" w:cs="Times New Roman"/>
          <w:sz w:val="28"/>
          <w:szCs w:val="28"/>
        </w:rPr>
        <w:t>Фонде</w:t>
      </w:r>
    </w:p>
    <w:p w14:paraId="7885E3CA" w14:textId="77777777" w:rsidR="0086756D" w:rsidRPr="008B0F26" w:rsidRDefault="0086756D" w:rsidP="005C7204">
      <w:pPr>
        <w:tabs>
          <w:tab w:val="left" w:pos="1134"/>
        </w:tabs>
        <w:ind w:firstLine="709"/>
        <w:jc w:val="both"/>
        <w:rPr>
          <w:rFonts w:ascii="Times New Roman" w:hAnsi="Times New Roman" w:cs="Times New Roman"/>
          <w:sz w:val="28"/>
          <w:szCs w:val="28"/>
        </w:rPr>
      </w:pPr>
    </w:p>
    <w:p w14:paraId="4380C6ED" w14:textId="77777777" w:rsidR="00067A5E" w:rsidRPr="008B0F26" w:rsidRDefault="002D4EF3"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А) </w:t>
      </w:r>
      <w:r w:rsidR="00067A5E" w:rsidRPr="008B0F26">
        <w:rPr>
          <w:rFonts w:ascii="Times New Roman" w:hAnsi="Times New Roman" w:cs="Times New Roman"/>
          <w:sz w:val="28"/>
          <w:szCs w:val="28"/>
        </w:rPr>
        <w:t>В целях организации мероприятий, направленных на предупреждение коррупции, руководствуясь статьей 13.3 Федерального закона от 25.12.2008 № 273-ФЗ «О противодействии коррупции» в Фонде:</w:t>
      </w:r>
    </w:p>
    <w:p w14:paraId="3E5C4664" w14:textId="77777777"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утвержден комплекс мер по недопущению работниками коррупционных действий, </w:t>
      </w:r>
    </w:p>
    <w:p w14:paraId="7505516D" w14:textId="77777777"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назначено лицо, ответственное за профилактику коррупционных и иных правонарушений;</w:t>
      </w:r>
    </w:p>
    <w:p w14:paraId="6811C066" w14:textId="77777777" w:rsidR="00067A5E" w:rsidRPr="008B0F26" w:rsidRDefault="00067A5E" w:rsidP="00067A5E">
      <w:pPr>
        <w:tabs>
          <w:tab w:val="left" w:pos="1134"/>
        </w:tabs>
        <w:autoSpaceDE w:val="0"/>
        <w:autoSpaceDN w:val="0"/>
        <w:adjustRightInd w:val="0"/>
        <w:ind w:firstLine="709"/>
        <w:jc w:val="both"/>
        <w:rPr>
          <w:rFonts w:ascii="Times New Roman" w:hAnsi="Times New Roman" w:cs="Times New Roman"/>
          <w:sz w:val="28"/>
          <w:szCs w:val="28"/>
        </w:rPr>
      </w:pPr>
      <w:r w:rsidRPr="008B0F26">
        <w:rPr>
          <w:rFonts w:ascii="Times New Roman" w:hAnsi="Times New Roman" w:cs="Times New Roman"/>
          <w:sz w:val="28"/>
          <w:szCs w:val="28"/>
        </w:rPr>
        <w:t>утвержден кодекс этики и служебного поведения работников;</w:t>
      </w:r>
    </w:p>
    <w:p w14:paraId="0C0F085D" w14:textId="77777777" w:rsidR="00067A5E" w:rsidRPr="008B0F26" w:rsidRDefault="00067A5E" w:rsidP="00067A5E">
      <w:pPr>
        <w:tabs>
          <w:tab w:val="left" w:pos="567"/>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создана комиссия по соблюдению требований к служебному поведению работников фонда и урегулированию конфликта интересов Фонда, утверждено положение о такой комиссии.</w:t>
      </w:r>
    </w:p>
    <w:p w14:paraId="37C07C33" w14:textId="77777777" w:rsidR="00067A5E" w:rsidRDefault="00067A5E" w:rsidP="00067A5E">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На ответственное лицо возлагаются также функции секретаря комиссии по противодействию коррупции.</w:t>
      </w:r>
    </w:p>
    <w:p w14:paraId="6E699501" w14:textId="7105B613" w:rsidR="0086756D" w:rsidRDefault="0071174E" w:rsidP="0086756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20</w:t>
      </w:r>
      <w:r w:rsidR="00C51DA7">
        <w:rPr>
          <w:rFonts w:ascii="Times New Roman" w:hAnsi="Times New Roman" w:cs="Times New Roman"/>
          <w:sz w:val="28"/>
          <w:szCs w:val="28"/>
        </w:rPr>
        <w:t>21</w:t>
      </w:r>
      <w:r>
        <w:rPr>
          <w:rFonts w:ascii="Times New Roman" w:hAnsi="Times New Roman" w:cs="Times New Roman"/>
          <w:sz w:val="28"/>
          <w:szCs w:val="28"/>
        </w:rPr>
        <w:t xml:space="preserve"> году комплекс мер дополнен планом мероприятий на 20</w:t>
      </w:r>
      <w:r w:rsidR="00C51DA7">
        <w:rPr>
          <w:rFonts w:ascii="Times New Roman" w:hAnsi="Times New Roman" w:cs="Times New Roman"/>
          <w:sz w:val="28"/>
          <w:szCs w:val="28"/>
        </w:rPr>
        <w:t>21</w:t>
      </w:r>
      <w:r>
        <w:rPr>
          <w:rFonts w:ascii="Times New Roman" w:hAnsi="Times New Roman" w:cs="Times New Roman"/>
          <w:sz w:val="28"/>
          <w:szCs w:val="28"/>
        </w:rPr>
        <w:t>-20</w:t>
      </w:r>
      <w:r w:rsidR="00C51DA7">
        <w:rPr>
          <w:rFonts w:ascii="Times New Roman" w:hAnsi="Times New Roman" w:cs="Times New Roman"/>
          <w:sz w:val="28"/>
          <w:szCs w:val="28"/>
        </w:rPr>
        <w:t>22</w:t>
      </w:r>
      <w:r>
        <w:rPr>
          <w:rFonts w:ascii="Times New Roman" w:hAnsi="Times New Roman" w:cs="Times New Roman"/>
          <w:sz w:val="28"/>
          <w:szCs w:val="28"/>
        </w:rPr>
        <w:t xml:space="preserve"> годы.</w:t>
      </w:r>
    </w:p>
    <w:p w14:paraId="63863774" w14:textId="77777777" w:rsidR="0071174E" w:rsidRPr="008B0F26" w:rsidRDefault="0071174E" w:rsidP="0086756D">
      <w:pPr>
        <w:tabs>
          <w:tab w:val="left" w:pos="1134"/>
        </w:tabs>
        <w:ind w:firstLine="709"/>
        <w:jc w:val="both"/>
        <w:rPr>
          <w:rFonts w:ascii="Times New Roman" w:hAnsi="Times New Roman" w:cs="Times New Roman"/>
          <w:sz w:val="28"/>
          <w:szCs w:val="28"/>
        </w:rPr>
      </w:pPr>
    </w:p>
    <w:p w14:paraId="2F0A5327" w14:textId="77777777" w:rsidR="00B7436C" w:rsidRPr="008B0F26" w:rsidRDefault="00E41DC0"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Б) </w:t>
      </w:r>
      <w:r w:rsidR="00B7436C" w:rsidRPr="008B0F26">
        <w:rPr>
          <w:rFonts w:ascii="Times New Roman" w:hAnsi="Times New Roman" w:cs="Times New Roman"/>
          <w:sz w:val="28"/>
          <w:szCs w:val="28"/>
        </w:rPr>
        <w:t>До июля 2016 года порядок осуществления закупок для фонда на уровне законодательства определен не был.</w:t>
      </w:r>
    </w:p>
    <w:p w14:paraId="3A24DC3B" w14:textId="77777777" w:rsidR="00B7436C" w:rsidRPr="008B0F26" w:rsidRDefault="00B7436C"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До установления со стороны федерации требований к вопросам закупок Фонд осуществлял закупки для собственных нужд на основе утвержденного фондом положения, подготовленного по аналогии с требованиями федерального законодательства. Закупки осуществлялись через электронную площадку.</w:t>
      </w:r>
    </w:p>
    <w:p w14:paraId="33218DD7" w14:textId="77777777" w:rsidR="00477293" w:rsidRPr="008B0F26" w:rsidRDefault="00B7436C"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Начиная с 2016 года закупки для нужд фонда осуществляются </w:t>
      </w:r>
      <w:r w:rsidR="002D4EF3" w:rsidRPr="008B0F26">
        <w:rPr>
          <w:rFonts w:ascii="Times New Roman" w:hAnsi="Times New Roman" w:cs="Times New Roman"/>
          <w:sz w:val="28"/>
          <w:szCs w:val="28"/>
        </w:rPr>
        <w:t xml:space="preserve">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что является профилактикой и противодействием коррупционным проявлениям в </w:t>
      </w:r>
      <w:r w:rsidR="0086756D" w:rsidRPr="008B0F26">
        <w:rPr>
          <w:rFonts w:ascii="Times New Roman" w:hAnsi="Times New Roman" w:cs="Times New Roman"/>
          <w:sz w:val="28"/>
          <w:szCs w:val="28"/>
        </w:rPr>
        <w:t>Фонде</w:t>
      </w:r>
      <w:r w:rsidR="002D4EF3" w:rsidRPr="008B0F26">
        <w:rPr>
          <w:rFonts w:ascii="Times New Roman" w:hAnsi="Times New Roman" w:cs="Times New Roman"/>
          <w:sz w:val="28"/>
          <w:szCs w:val="28"/>
        </w:rPr>
        <w:t>.</w:t>
      </w:r>
    </w:p>
    <w:p w14:paraId="294B32BF" w14:textId="77777777" w:rsidR="0086756D" w:rsidRPr="008B0F26" w:rsidRDefault="002D4EF3"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Вся информация о закупках, начиная с этапа планирования и заканчивая отчетом о результатах исполнения контракта, публикуется на официальном сайте РФ для размещения информации о размещении заказов на поставки </w:t>
      </w:r>
      <w:r w:rsidRPr="008B0F26">
        <w:rPr>
          <w:rFonts w:ascii="Times New Roman" w:hAnsi="Times New Roman" w:cs="Times New Roman"/>
          <w:sz w:val="28"/>
          <w:szCs w:val="28"/>
        </w:rPr>
        <w:lastRenderedPageBreak/>
        <w:t xml:space="preserve">товаров, выполнение работ, оказание услуг любой желающий может с ней ознакомиться. </w:t>
      </w:r>
    </w:p>
    <w:p w14:paraId="44E6815C" w14:textId="77777777" w:rsidR="00477293" w:rsidRPr="008B0F26" w:rsidRDefault="002D4EF3"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Существенным барьером в проявлении коррупционных действий </w:t>
      </w:r>
      <w:r w:rsidR="005C7204" w:rsidRPr="008B0F26">
        <w:rPr>
          <w:rFonts w:ascii="Times New Roman" w:hAnsi="Times New Roman" w:cs="Times New Roman"/>
          <w:sz w:val="28"/>
          <w:szCs w:val="28"/>
        </w:rPr>
        <w:t>является</w:t>
      </w:r>
      <w:r w:rsidRPr="008B0F26">
        <w:rPr>
          <w:rFonts w:ascii="Times New Roman" w:hAnsi="Times New Roman" w:cs="Times New Roman"/>
          <w:sz w:val="28"/>
          <w:szCs w:val="28"/>
        </w:rPr>
        <w:t xml:space="preserve"> механизм открытых аукционов в электронной форме на специальных торговых площадках. Все аукционы в электронной форме для нужд </w:t>
      </w:r>
      <w:r w:rsidR="0086756D"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проводятся на электронной торговой площадке.</w:t>
      </w:r>
    </w:p>
    <w:p w14:paraId="59FD7432" w14:textId="08FF1832" w:rsidR="00E41DC0" w:rsidRPr="008B0F26" w:rsidRDefault="00E41DC0"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В </w:t>
      </w:r>
      <w:r w:rsidR="00012DB0">
        <w:rPr>
          <w:rFonts w:ascii="Times New Roman" w:hAnsi="Times New Roman" w:cs="Times New Roman"/>
          <w:sz w:val="28"/>
          <w:szCs w:val="28"/>
        </w:rPr>
        <w:t xml:space="preserve">конце </w:t>
      </w:r>
      <w:r w:rsidRPr="008B0F26">
        <w:rPr>
          <w:rFonts w:ascii="Times New Roman" w:hAnsi="Times New Roman" w:cs="Times New Roman"/>
          <w:sz w:val="28"/>
          <w:szCs w:val="28"/>
        </w:rPr>
        <w:t>20</w:t>
      </w:r>
      <w:r w:rsidR="00C51DA7">
        <w:rPr>
          <w:rFonts w:ascii="Times New Roman" w:hAnsi="Times New Roman" w:cs="Times New Roman"/>
          <w:sz w:val="28"/>
          <w:szCs w:val="28"/>
        </w:rPr>
        <w:t>21</w:t>
      </w:r>
      <w:r w:rsidR="00EC10A8">
        <w:rPr>
          <w:rFonts w:ascii="Times New Roman" w:hAnsi="Times New Roman" w:cs="Times New Roman"/>
          <w:sz w:val="28"/>
          <w:szCs w:val="28"/>
        </w:rPr>
        <w:t xml:space="preserve"> год</w:t>
      </w:r>
      <w:r w:rsidR="00012DB0">
        <w:rPr>
          <w:rFonts w:ascii="Times New Roman" w:hAnsi="Times New Roman" w:cs="Times New Roman"/>
          <w:sz w:val="28"/>
          <w:szCs w:val="28"/>
        </w:rPr>
        <w:t>а</w:t>
      </w:r>
      <w:r w:rsidR="00EC10A8">
        <w:rPr>
          <w:rFonts w:ascii="Times New Roman" w:hAnsi="Times New Roman" w:cs="Times New Roman"/>
          <w:sz w:val="28"/>
          <w:szCs w:val="28"/>
        </w:rPr>
        <w:t xml:space="preserve"> сотрудники отдела формирования заказа </w:t>
      </w:r>
      <w:r w:rsidR="003D4CAA">
        <w:rPr>
          <w:rFonts w:ascii="Times New Roman" w:hAnsi="Times New Roman" w:cs="Times New Roman"/>
          <w:sz w:val="28"/>
          <w:szCs w:val="28"/>
        </w:rPr>
        <w:t xml:space="preserve">прошли повышение квалификации в ФГБОУ высшего образования </w:t>
      </w:r>
      <w:r w:rsidR="00406516">
        <w:rPr>
          <w:rFonts w:ascii="Times New Roman" w:hAnsi="Times New Roman" w:cs="Times New Roman"/>
          <w:sz w:val="28"/>
          <w:szCs w:val="28"/>
        </w:rPr>
        <w:t>«РАНХиГС при Президенте Российской Федерации»</w:t>
      </w:r>
      <w:r w:rsidR="00012DB0">
        <w:rPr>
          <w:rFonts w:ascii="Times New Roman" w:hAnsi="Times New Roman" w:cs="Times New Roman"/>
          <w:sz w:val="28"/>
          <w:szCs w:val="28"/>
        </w:rPr>
        <w:t xml:space="preserve"> по направлению «Управление  государственными и муниципальными закупками»</w:t>
      </w:r>
      <w:r w:rsidR="00B7436C" w:rsidRPr="008B0F26">
        <w:rPr>
          <w:rFonts w:ascii="Times New Roman" w:hAnsi="Times New Roman" w:cs="Times New Roman"/>
          <w:sz w:val="28"/>
          <w:szCs w:val="28"/>
        </w:rPr>
        <w:t>.</w:t>
      </w:r>
    </w:p>
    <w:p w14:paraId="4C442015" w14:textId="77777777" w:rsidR="0071174E" w:rsidRPr="008B0F26" w:rsidRDefault="0071174E" w:rsidP="0086756D">
      <w:pPr>
        <w:tabs>
          <w:tab w:val="left" w:pos="1134"/>
        </w:tabs>
        <w:ind w:firstLine="709"/>
        <w:jc w:val="both"/>
        <w:rPr>
          <w:rFonts w:ascii="Times New Roman" w:hAnsi="Times New Roman" w:cs="Times New Roman"/>
          <w:sz w:val="28"/>
          <w:szCs w:val="28"/>
        </w:rPr>
      </w:pPr>
    </w:p>
    <w:p w14:paraId="6C8FA443" w14:textId="77777777" w:rsidR="0071174E" w:rsidRPr="00BB64EB" w:rsidRDefault="00B7436C" w:rsidP="0071174E">
      <w:pPr>
        <w:autoSpaceDE w:val="0"/>
        <w:autoSpaceDN w:val="0"/>
        <w:adjustRightInd w:val="0"/>
        <w:ind w:firstLine="709"/>
        <w:jc w:val="both"/>
        <w:rPr>
          <w:rFonts w:ascii="Times New Roman" w:hAnsi="Times New Roman" w:cs="Times New Roman"/>
          <w:color w:val="000000" w:themeColor="text1"/>
          <w:sz w:val="28"/>
          <w:szCs w:val="28"/>
        </w:rPr>
      </w:pPr>
      <w:r w:rsidRPr="008B0F26">
        <w:rPr>
          <w:rFonts w:ascii="Times New Roman" w:hAnsi="Times New Roman" w:cs="Times New Roman"/>
          <w:sz w:val="28"/>
          <w:szCs w:val="28"/>
        </w:rPr>
        <w:t xml:space="preserve">В) </w:t>
      </w:r>
      <w:r w:rsidR="0071174E" w:rsidRPr="00BB64EB">
        <w:rPr>
          <w:rFonts w:ascii="Times New Roman" w:hAnsi="Times New Roman" w:cs="Times New Roman"/>
          <w:color w:val="000000" w:themeColor="text1"/>
          <w:sz w:val="28"/>
          <w:szCs w:val="28"/>
        </w:rPr>
        <w:t>В соответствии с требованиями Жилищного кодекса РФ, а также Закона Красноярского края отбор подрядных организаций для выполнения работ и (или) оказания услуг по капитальному ремонту Фондом и органами местного самоуправления Техническими заказчиками производится исключительно на основе конкурентных способов определения подрядчиков.</w:t>
      </w:r>
    </w:p>
    <w:p w14:paraId="5D9D87FD" w14:textId="77777777" w:rsidR="0071174E" w:rsidRPr="00BB64EB" w:rsidRDefault="0071174E" w:rsidP="0071174E">
      <w:pPr>
        <w:ind w:firstLine="709"/>
        <w:jc w:val="both"/>
        <w:rPr>
          <w:rFonts w:ascii="Times New Roman" w:hAnsi="Times New Roman" w:cs="Times New Roman"/>
          <w:color w:val="000000" w:themeColor="text1"/>
          <w:sz w:val="28"/>
          <w:szCs w:val="28"/>
        </w:rPr>
      </w:pPr>
      <w:r w:rsidRPr="00BB64EB">
        <w:rPr>
          <w:rFonts w:ascii="Times New Roman" w:hAnsi="Times New Roman" w:cs="Times New Roman"/>
          <w:color w:val="000000" w:themeColor="text1"/>
          <w:sz w:val="28"/>
          <w:szCs w:val="28"/>
        </w:rPr>
        <w:t xml:space="preserve">Правительством РФ утвержден порядок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(от 01.07.2016 N 615). </w:t>
      </w:r>
    </w:p>
    <w:p w14:paraId="41E98C5D" w14:textId="77777777" w:rsidR="008210CD" w:rsidRPr="009A6AD6" w:rsidRDefault="008210CD" w:rsidP="008210CD">
      <w:pPr>
        <w:ind w:firstLine="567"/>
        <w:jc w:val="both"/>
        <w:rPr>
          <w:rFonts w:ascii="Times New Roman" w:hAnsi="Times New Roman" w:cs="Times New Roman"/>
          <w:color w:val="000000" w:themeColor="text1"/>
          <w:sz w:val="28"/>
          <w:szCs w:val="28"/>
        </w:rPr>
      </w:pPr>
      <w:r w:rsidRPr="009A6AD6">
        <w:rPr>
          <w:rFonts w:ascii="Times New Roman" w:hAnsi="Times New Roman" w:cs="Times New Roman"/>
          <w:color w:val="000000" w:themeColor="text1"/>
          <w:sz w:val="28"/>
          <w:szCs w:val="28"/>
        </w:rPr>
        <w:t>В 2021 году было организовано 679 аукционов (+311% к 2020 году) на общую сумму 6 934 366,28 тыс. руб. По результатам конкурентных процедур заключено 282 договора подряда (+222% к 2020 году) на сумму 4 657 937,46 тыс. руб. Признаны несостоявшимися, в связи с отсутствием заявок на участие, 397 аукционов (58,5% от общего количества объявленных).</w:t>
      </w:r>
    </w:p>
    <w:p w14:paraId="37BA9E6F" w14:textId="77777777" w:rsidR="008210CD" w:rsidRPr="009A6AD6" w:rsidRDefault="008210CD" w:rsidP="008210CD">
      <w:pPr>
        <w:ind w:firstLine="567"/>
        <w:jc w:val="both"/>
        <w:rPr>
          <w:rFonts w:ascii="Times New Roman" w:hAnsi="Times New Roman" w:cs="Times New Roman"/>
          <w:sz w:val="28"/>
          <w:szCs w:val="28"/>
        </w:rPr>
      </w:pPr>
    </w:p>
    <w:tbl>
      <w:tblPr>
        <w:tblStyle w:val="ad"/>
        <w:tblW w:w="9068" w:type="dxa"/>
        <w:tblLook w:val="04A0" w:firstRow="1" w:lastRow="0" w:firstColumn="1" w:lastColumn="0" w:noHBand="0" w:noVBand="1"/>
      </w:tblPr>
      <w:tblGrid>
        <w:gridCol w:w="3114"/>
        <w:gridCol w:w="2693"/>
        <w:gridCol w:w="3261"/>
      </w:tblGrid>
      <w:tr w:rsidR="008210CD" w:rsidRPr="009A6AD6" w14:paraId="400822E6" w14:textId="77777777" w:rsidTr="008210CD">
        <w:trPr>
          <w:trHeight w:val="441"/>
        </w:trPr>
        <w:tc>
          <w:tcPr>
            <w:tcW w:w="3114" w:type="dxa"/>
            <w:vAlign w:val="center"/>
          </w:tcPr>
          <w:p w14:paraId="0D5CC937" w14:textId="77777777" w:rsidR="008210CD" w:rsidRPr="009A6AD6" w:rsidRDefault="008210CD" w:rsidP="008C75B8">
            <w:pPr>
              <w:ind w:firstLine="567"/>
              <w:jc w:val="both"/>
              <w:rPr>
                <w:rFonts w:ascii="Times New Roman" w:hAnsi="Times New Roman" w:cs="Times New Roman"/>
                <w:b/>
                <w:sz w:val="20"/>
                <w:szCs w:val="20"/>
              </w:rPr>
            </w:pPr>
            <w:r w:rsidRPr="009A6AD6">
              <w:rPr>
                <w:rFonts w:ascii="Times New Roman" w:hAnsi="Times New Roman" w:cs="Times New Roman"/>
                <w:b/>
                <w:sz w:val="20"/>
                <w:szCs w:val="20"/>
              </w:rPr>
              <w:t>Аукционы</w:t>
            </w:r>
          </w:p>
        </w:tc>
        <w:tc>
          <w:tcPr>
            <w:tcW w:w="2693" w:type="dxa"/>
            <w:vAlign w:val="center"/>
          </w:tcPr>
          <w:p w14:paraId="3BA001FF" w14:textId="77777777" w:rsidR="008210CD" w:rsidRPr="009A6AD6" w:rsidRDefault="008210CD" w:rsidP="008C75B8">
            <w:pPr>
              <w:ind w:firstLine="567"/>
              <w:jc w:val="both"/>
              <w:rPr>
                <w:rFonts w:ascii="Times New Roman" w:hAnsi="Times New Roman" w:cs="Times New Roman"/>
                <w:b/>
                <w:sz w:val="20"/>
                <w:szCs w:val="20"/>
              </w:rPr>
            </w:pPr>
            <w:r w:rsidRPr="009A6AD6">
              <w:rPr>
                <w:rFonts w:ascii="Times New Roman" w:hAnsi="Times New Roman" w:cs="Times New Roman"/>
                <w:b/>
                <w:sz w:val="20"/>
                <w:szCs w:val="20"/>
              </w:rPr>
              <w:t>Кол-во, ед. (%)</w:t>
            </w:r>
          </w:p>
        </w:tc>
        <w:tc>
          <w:tcPr>
            <w:tcW w:w="3261" w:type="dxa"/>
            <w:vAlign w:val="center"/>
          </w:tcPr>
          <w:p w14:paraId="04796443" w14:textId="77777777" w:rsidR="008210CD" w:rsidRPr="009A6AD6" w:rsidRDefault="008210CD" w:rsidP="008C75B8">
            <w:pPr>
              <w:ind w:firstLine="567"/>
              <w:jc w:val="both"/>
              <w:rPr>
                <w:rFonts w:ascii="Times New Roman" w:hAnsi="Times New Roman" w:cs="Times New Roman"/>
                <w:b/>
                <w:sz w:val="20"/>
                <w:szCs w:val="20"/>
              </w:rPr>
            </w:pPr>
            <w:r w:rsidRPr="009A6AD6">
              <w:rPr>
                <w:rFonts w:ascii="Times New Roman" w:hAnsi="Times New Roman" w:cs="Times New Roman"/>
                <w:b/>
                <w:sz w:val="20"/>
                <w:szCs w:val="20"/>
              </w:rPr>
              <w:t>На сумму, млн руб. (%)</w:t>
            </w:r>
          </w:p>
        </w:tc>
      </w:tr>
      <w:tr w:rsidR="008210CD" w:rsidRPr="009A6AD6" w14:paraId="47F5C175" w14:textId="77777777" w:rsidTr="008210CD">
        <w:trPr>
          <w:trHeight w:val="463"/>
        </w:trPr>
        <w:tc>
          <w:tcPr>
            <w:tcW w:w="3114" w:type="dxa"/>
          </w:tcPr>
          <w:p w14:paraId="132FB31D" w14:textId="77777777" w:rsidR="008210CD" w:rsidRPr="009A6AD6" w:rsidRDefault="008210CD" w:rsidP="008C75B8">
            <w:pPr>
              <w:ind w:firstLine="567"/>
              <w:jc w:val="both"/>
              <w:rPr>
                <w:rFonts w:ascii="Times New Roman" w:hAnsi="Times New Roman" w:cs="Times New Roman"/>
                <w:sz w:val="28"/>
                <w:szCs w:val="28"/>
              </w:rPr>
            </w:pPr>
            <w:r w:rsidRPr="009A6AD6">
              <w:rPr>
                <w:rFonts w:ascii="Times New Roman" w:hAnsi="Times New Roman" w:cs="Times New Roman"/>
                <w:sz w:val="28"/>
                <w:szCs w:val="28"/>
              </w:rPr>
              <w:t>Всего, в том числе:</w:t>
            </w:r>
          </w:p>
        </w:tc>
        <w:tc>
          <w:tcPr>
            <w:tcW w:w="2693" w:type="dxa"/>
            <w:vAlign w:val="center"/>
          </w:tcPr>
          <w:p w14:paraId="27F7260B"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679</w:t>
            </w:r>
          </w:p>
        </w:tc>
        <w:tc>
          <w:tcPr>
            <w:tcW w:w="3261" w:type="dxa"/>
            <w:vAlign w:val="center"/>
          </w:tcPr>
          <w:p w14:paraId="4F7B4AEA"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6 934,37</w:t>
            </w:r>
          </w:p>
        </w:tc>
      </w:tr>
      <w:tr w:rsidR="008210CD" w:rsidRPr="009A6AD6" w14:paraId="358BFAC6" w14:textId="77777777" w:rsidTr="008210CD">
        <w:trPr>
          <w:trHeight w:val="340"/>
        </w:trPr>
        <w:tc>
          <w:tcPr>
            <w:tcW w:w="3114" w:type="dxa"/>
          </w:tcPr>
          <w:p w14:paraId="3A0B8629" w14:textId="77777777" w:rsidR="008210CD" w:rsidRPr="009A6AD6" w:rsidRDefault="008210CD" w:rsidP="008C75B8">
            <w:pPr>
              <w:ind w:firstLine="567"/>
              <w:jc w:val="both"/>
              <w:rPr>
                <w:rFonts w:ascii="Times New Roman" w:hAnsi="Times New Roman" w:cs="Times New Roman"/>
                <w:sz w:val="28"/>
                <w:szCs w:val="28"/>
              </w:rPr>
            </w:pPr>
            <w:r w:rsidRPr="009A6AD6">
              <w:rPr>
                <w:rFonts w:ascii="Times New Roman" w:hAnsi="Times New Roman" w:cs="Times New Roman"/>
                <w:sz w:val="28"/>
                <w:szCs w:val="28"/>
              </w:rPr>
              <w:t>Не состоялись</w:t>
            </w:r>
          </w:p>
        </w:tc>
        <w:tc>
          <w:tcPr>
            <w:tcW w:w="2693" w:type="dxa"/>
          </w:tcPr>
          <w:p w14:paraId="6726B8DF"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397 (58,5)</w:t>
            </w:r>
          </w:p>
        </w:tc>
        <w:tc>
          <w:tcPr>
            <w:tcW w:w="3261" w:type="dxa"/>
          </w:tcPr>
          <w:p w14:paraId="538F2504"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 xml:space="preserve"> 2 276,43 (32,8)</w:t>
            </w:r>
          </w:p>
        </w:tc>
      </w:tr>
      <w:tr w:rsidR="008210CD" w:rsidRPr="009A6AD6" w14:paraId="1BC03FA1" w14:textId="77777777" w:rsidTr="008210CD">
        <w:trPr>
          <w:trHeight w:val="353"/>
        </w:trPr>
        <w:tc>
          <w:tcPr>
            <w:tcW w:w="3114" w:type="dxa"/>
          </w:tcPr>
          <w:p w14:paraId="56203C1F" w14:textId="77777777" w:rsidR="008210CD" w:rsidRPr="009A6AD6" w:rsidRDefault="008210CD" w:rsidP="008C75B8">
            <w:pPr>
              <w:ind w:firstLine="567"/>
              <w:jc w:val="both"/>
              <w:rPr>
                <w:rFonts w:ascii="Times New Roman" w:hAnsi="Times New Roman" w:cs="Times New Roman"/>
                <w:sz w:val="28"/>
                <w:szCs w:val="28"/>
              </w:rPr>
            </w:pPr>
            <w:r w:rsidRPr="009A6AD6">
              <w:rPr>
                <w:rFonts w:ascii="Times New Roman" w:hAnsi="Times New Roman" w:cs="Times New Roman"/>
                <w:sz w:val="28"/>
                <w:szCs w:val="28"/>
              </w:rPr>
              <w:t>Состоялись</w:t>
            </w:r>
          </w:p>
        </w:tc>
        <w:tc>
          <w:tcPr>
            <w:tcW w:w="2693" w:type="dxa"/>
          </w:tcPr>
          <w:p w14:paraId="2DAF41F6"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282 (41,5)</w:t>
            </w:r>
          </w:p>
        </w:tc>
        <w:tc>
          <w:tcPr>
            <w:tcW w:w="3261" w:type="dxa"/>
          </w:tcPr>
          <w:p w14:paraId="378245E5" w14:textId="77777777" w:rsidR="008210CD" w:rsidRPr="009A6AD6" w:rsidRDefault="008210CD" w:rsidP="008C75B8">
            <w:pPr>
              <w:ind w:firstLine="567"/>
              <w:jc w:val="center"/>
              <w:rPr>
                <w:rFonts w:ascii="Times New Roman" w:hAnsi="Times New Roman" w:cs="Times New Roman"/>
                <w:sz w:val="28"/>
                <w:szCs w:val="28"/>
              </w:rPr>
            </w:pPr>
            <w:r w:rsidRPr="009A6AD6">
              <w:rPr>
                <w:rFonts w:ascii="Times New Roman" w:hAnsi="Times New Roman" w:cs="Times New Roman"/>
                <w:sz w:val="28"/>
                <w:szCs w:val="28"/>
              </w:rPr>
              <w:t>4 657,94 (67,2)</w:t>
            </w:r>
          </w:p>
        </w:tc>
      </w:tr>
    </w:tbl>
    <w:p w14:paraId="3955CA5F" w14:textId="77777777" w:rsidR="008210CD" w:rsidRPr="009A6AD6" w:rsidRDefault="008210CD" w:rsidP="008210CD">
      <w:pPr>
        <w:ind w:firstLine="567"/>
        <w:jc w:val="both"/>
        <w:rPr>
          <w:rFonts w:ascii="Times New Roman" w:hAnsi="Times New Roman" w:cs="Times New Roman"/>
          <w:sz w:val="28"/>
          <w:szCs w:val="28"/>
        </w:rPr>
      </w:pPr>
      <w:r w:rsidRPr="009A6AD6">
        <w:rPr>
          <w:rFonts w:ascii="Times New Roman" w:hAnsi="Times New Roman" w:cs="Times New Roman"/>
          <w:sz w:val="28"/>
          <w:szCs w:val="28"/>
        </w:rPr>
        <w:t>В 2021 году Фондом и техническими заказчиками заключено 264 договора с 72 подрядными организациями.</w:t>
      </w:r>
    </w:p>
    <w:p w14:paraId="4491370A" w14:textId="77777777" w:rsidR="0001068B" w:rsidRPr="008B0F26" w:rsidRDefault="0001068B" w:rsidP="0071174E">
      <w:pPr>
        <w:tabs>
          <w:tab w:val="left" w:pos="1134"/>
        </w:tabs>
        <w:ind w:firstLine="709"/>
        <w:jc w:val="both"/>
        <w:rPr>
          <w:rFonts w:ascii="Times New Roman" w:hAnsi="Times New Roman" w:cs="Times New Roman"/>
          <w:sz w:val="28"/>
          <w:szCs w:val="28"/>
        </w:rPr>
      </w:pPr>
    </w:p>
    <w:p w14:paraId="11F94557" w14:textId="53065BC0" w:rsidR="000B55CC" w:rsidRDefault="00067A5E" w:rsidP="000B55CC">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sz w:val="28"/>
          <w:szCs w:val="28"/>
        </w:rPr>
        <w:t>Г</w:t>
      </w:r>
      <w:r w:rsidR="009F77C9" w:rsidRPr="008B0F26">
        <w:rPr>
          <w:rFonts w:ascii="Times New Roman" w:hAnsi="Times New Roman" w:cs="Times New Roman"/>
          <w:sz w:val="28"/>
          <w:szCs w:val="28"/>
        </w:rPr>
        <w:t xml:space="preserve">) </w:t>
      </w:r>
      <w:r w:rsidR="000B55CC" w:rsidRPr="008B0F26">
        <w:rPr>
          <w:rFonts w:ascii="Times New Roman" w:hAnsi="Times New Roman" w:cs="Times New Roman"/>
          <w:sz w:val="28"/>
          <w:szCs w:val="28"/>
        </w:rPr>
        <w:t>В</w:t>
      </w:r>
      <w:r w:rsidR="009F77C9" w:rsidRPr="008B0F26">
        <w:rPr>
          <w:rFonts w:ascii="Times New Roman" w:hAnsi="Times New Roman" w:cs="Times New Roman"/>
          <w:sz w:val="28"/>
          <w:szCs w:val="28"/>
        </w:rPr>
        <w:t xml:space="preserve"> целях отбора кредитных организаций для целей открытия счета региональным оператором </w:t>
      </w:r>
      <w:r w:rsidR="000B55CC" w:rsidRPr="008B0F26">
        <w:rPr>
          <w:rFonts w:ascii="Times New Roman" w:hAnsi="Times New Roman" w:cs="Times New Roman"/>
          <w:sz w:val="28"/>
          <w:szCs w:val="28"/>
        </w:rPr>
        <w:t>Фондом в соответствии с требованиями п</w:t>
      </w:r>
      <w:r w:rsidR="000B55CC" w:rsidRPr="008B0F26">
        <w:rPr>
          <w:rFonts w:ascii="Times New Roman" w:hAnsi="Times New Roman" w:cs="Times New Roman"/>
          <w:color w:val="auto"/>
          <w:sz w:val="28"/>
          <w:szCs w:val="28"/>
          <w:lang w:bidi="ar-SA"/>
        </w:rPr>
        <w:t xml:space="preserve">остановления Правительства Красноярского края от 28.07.2014 № 312-п  «Об утверждении Порядка проведения и условий конкурсного отбора российских кредитных организаций для открытия счетов, специальных счетов Региональным фондом капитального ремонта многоквартирных домов на территории Красноярского края» была отобрана кредитная организация для открытия счетов региональным оператором, для формирования фондов </w:t>
      </w:r>
      <w:r w:rsidR="000B55CC" w:rsidRPr="008B0F26">
        <w:rPr>
          <w:rFonts w:ascii="Times New Roman" w:hAnsi="Times New Roman" w:cs="Times New Roman"/>
          <w:color w:val="auto"/>
          <w:sz w:val="28"/>
          <w:szCs w:val="28"/>
          <w:lang w:bidi="ar-SA"/>
        </w:rPr>
        <w:lastRenderedPageBreak/>
        <w:t>капитального ремонта  домов собственники помещений в которых формируют фонд на счете регионального оператора, а также для открытия специальных счетов для домов собственники помещений в которых при  принятии решения о формировании фонда капитального ремонта на специальном счете, владельцем которого определили регионального оператора, не выбрали кредитную организацию.</w:t>
      </w:r>
    </w:p>
    <w:p w14:paraId="673A7342" w14:textId="77777777" w:rsidR="008D18A9" w:rsidRPr="009A6AD6" w:rsidRDefault="008D18A9" w:rsidP="008D18A9">
      <w:pPr>
        <w:ind w:right="-2" w:firstLine="567"/>
        <w:jc w:val="both"/>
        <w:rPr>
          <w:rFonts w:ascii="Times New Roman" w:hAnsi="Times New Roman" w:cs="Times New Roman"/>
          <w:sz w:val="28"/>
          <w:szCs w:val="28"/>
        </w:rPr>
      </w:pPr>
      <w:r w:rsidRPr="009A6AD6">
        <w:rPr>
          <w:rFonts w:ascii="Times New Roman" w:hAnsi="Times New Roman" w:cs="Times New Roman"/>
          <w:sz w:val="28"/>
          <w:szCs w:val="28"/>
        </w:rPr>
        <w:t>По итогам проведенного конкурса, 19.03.2021 заключен новый договор на открытие банковского счета в целях формирования фондов капитального ремонта с АО «Россельхозбанк» на срок 365 дней (ставка 2,85% годовых).</w:t>
      </w:r>
    </w:p>
    <w:p w14:paraId="4864A569" w14:textId="77777777" w:rsidR="008D18A9" w:rsidRPr="009A6AD6" w:rsidRDefault="008D18A9" w:rsidP="008D18A9">
      <w:pPr>
        <w:autoSpaceDE w:val="0"/>
        <w:autoSpaceDN w:val="0"/>
        <w:adjustRightInd w:val="0"/>
        <w:ind w:right="-2" w:firstLine="567"/>
        <w:jc w:val="both"/>
        <w:rPr>
          <w:rFonts w:ascii="Times New Roman" w:hAnsi="Times New Roman" w:cs="Times New Roman"/>
          <w:sz w:val="28"/>
          <w:szCs w:val="28"/>
        </w:rPr>
      </w:pPr>
      <w:r w:rsidRPr="009A6AD6">
        <w:rPr>
          <w:rFonts w:ascii="Times New Roman" w:hAnsi="Times New Roman" w:cs="Times New Roman"/>
          <w:sz w:val="28"/>
          <w:szCs w:val="28"/>
        </w:rPr>
        <w:t>В 2021 году Высшим коллегиальным органом Регионального фонда КРМДКК дважды были приняты решения о размещение временно свободных средств:</w:t>
      </w:r>
    </w:p>
    <w:p w14:paraId="582A7F57" w14:textId="77777777" w:rsidR="008D18A9" w:rsidRPr="009A6AD6" w:rsidRDefault="008D18A9" w:rsidP="008D18A9">
      <w:pPr>
        <w:autoSpaceDE w:val="0"/>
        <w:autoSpaceDN w:val="0"/>
        <w:adjustRightInd w:val="0"/>
        <w:ind w:right="-2" w:firstLine="567"/>
        <w:jc w:val="both"/>
        <w:rPr>
          <w:rFonts w:ascii="Times New Roman" w:hAnsi="Times New Roman" w:cs="Times New Roman"/>
          <w:sz w:val="28"/>
          <w:szCs w:val="28"/>
        </w:rPr>
      </w:pPr>
      <w:r w:rsidRPr="009A6AD6">
        <w:rPr>
          <w:rFonts w:ascii="Times New Roman" w:hAnsi="Times New Roman" w:cs="Times New Roman"/>
          <w:sz w:val="28"/>
          <w:szCs w:val="28"/>
        </w:rPr>
        <w:t>- в апреле принято решение о размещении 8 005,0 млн. рублей;</w:t>
      </w:r>
    </w:p>
    <w:p w14:paraId="71641068" w14:textId="77777777" w:rsidR="008D18A9" w:rsidRPr="009A6AD6" w:rsidRDefault="008D18A9" w:rsidP="008D18A9">
      <w:pPr>
        <w:autoSpaceDE w:val="0"/>
        <w:autoSpaceDN w:val="0"/>
        <w:adjustRightInd w:val="0"/>
        <w:ind w:right="-2" w:firstLine="567"/>
        <w:jc w:val="both"/>
        <w:rPr>
          <w:rFonts w:ascii="Times New Roman" w:hAnsi="Times New Roman" w:cs="Times New Roman"/>
          <w:sz w:val="28"/>
          <w:szCs w:val="28"/>
        </w:rPr>
      </w:pPr>
      <w:r w:rsidRPr="009A6AD6">
        <w:rPr>
          <w:rFonts w:ascii="Times New Roman" w:hAnsi="Times New Roman" w:cs="Times New Roman"/>
          <w:sz w:val="28"/>
          <w:szCs w:val="28"/>
        </w:rPr>
        <w:t>- в августе принято решение о размещении 8 383,0 млн. рублей. </w:t>
      </w:r>
    </w:p>
    <w:p w14:paraId="26D663E3" w14:textId="77777777" w:rsidR="008D18A9" w:rsidRPr="009A6AD6" w:rsidRDefault="008D18A9" w:rsidP="008D18A9">
      <w:pPr>
        <w:autoSpaceDE w:val="0"/>
        <w:autoSpaceDN w:val="0"/>
        <w:adjustRightInd w:val="0"/>
        <w:ind w:right="-2" w:firstLine="567"/>
        <w:jc w:val="both"/>
        <w:rPr>
          <w:rFonts w:ascii="Times New Roman" w:hAnsi="Times New Roman" w:cs="Times New Roman"/>
          <w:sz w:val="28"/>
          <w:szCs w:val="28"/>
        </w:rPr>
      </w:pPr>
      <w:r w:rsidRPr="009A6AD6">
        <w:rPr>
          <w:rFonts w:ascii="Times New Roman" w:hAnsi="Times New Roman" w:cs="Times New Roman"/>
          <w:sz w:val="28"/>
          <w:szCs w:val="28"/>
        </w:rPr>
        <w:t>По итогам проведенных конкурсов договоры банковских вкладов (депозитов) были заключены:</w:t>
      </w:r>
    </w:p>
    <w:p w14:paraId="09C2C9EB" w14:textId="77777777" w:rsidR="008D18A9" w:rsidRPr="009A6AD6" w:rsidRDefault="008D18A9" w:rsidP="008D18A9">
      <w:pPr>
        <w:autoSpaceDE w:val="0"/>
        <w:autoSpaceDN w:val="0"/>
        <w:adjustRightInd w:val="0"/>
        <w:ind w:right="-2" w:firstLine="567"/>
        <w:jc w:val="both"/>
        <w:rPr>
          <w:rFonts w:ascii="Times New Roman" w:hAnsi="Times New Roman" w:cs="Times New Roman"/>
          <w:sz w:val="28"/>
          <w:szCs w:val="28"/>
        </w:rPr>
      </w:pPr>
      <w:r w:rsidRPr="009A6AD6">
        <w:rPr>
          <w:rFonts w:ascii="Times New Roman" w:hAnsi="Times New Roman" w:cs="Times New Roman"/>
          <w:sz w:val="28"/>
          <w:szCs w:val="28"/>
        </w:rPr>
        <w:t xml:space="preserve">-  с АО «Альфа-Банк» на период с 24.06.2021 по 21.09.2021 </w:t>
      </w:r>
      <w:r w:rsidRPr="009A6AD6">
        <w:rPr>
          <w:rFonts w:ascii="Times New Roman" w:hAnsi="Times New Roman" w:cs="Times New Roman"/>
          <w:bCs/>
          <w:sz w:val="28"/>
          <w:szCs w:val="28"/>
        </w:rPr>
        <w:t>в размере 8 005,0 млн. руб. по ставке 5,65% годовых. Получено в виде процентов 111,52 млн. руб.</w:t>
      </w:r>
    </w:p>
    <w:p w14:paraId="10C8F6AB" w14:textId="77777777" w:rsidR="008D18A9" w:rsidRPr="009A6AD6" w:rsidRDefault="008D18A9" w:rsidP="008D18A9">
      <w:pPr>
        <w:autoSpaceDE w:val="0"/>
        <w:autoSpaceDN w:val="0"/>
        <w:adjustRightInd w:val="0"/>
        <w:ind w:right="-2" w:firstLine="567"/>
        <w:jc w:val="both"/>
        <w:rPr>
          <w:rFonts w:ascii="Times New Roman" w:hAnsi="Times New Roman" w:cs="Times New Roman"/>
          <w:bCs/>
          <w:sz w:val="28"/>
          <w:szCs w:val="28"/>
        </w:rPr>
      </w:pPr>
      <w:r w:rsidRPr="009A6AD6">
        <w:rPr>
          <w:rFonts w:ascii="Times New Roman" w:hAnsi="Times New Roman" w:cs="Times New Roman"/>
          <w:sz w:val="28"/>
          <w:szCs w:val="28"/>
        </w:rPr>
        <w:t>- с АО «Газпромбанк» на период с 25.10.2021 по 23.01.2022 в</w:t>
      </w:r>
      <w:r w:rsidRPr="009A6AD6">
        <w:rPr>
          <w:rFonts w:ascii="Times New Roman" w:hAnsi="Times New Roman" w:cs="Times New Roman"/>
          <w:bCs/>
          <w:sz w:val="28"/>
          <w:szCs w:val="28"/>
        </w:rPr>
        <w:t xml:space="preserve"> размере 8 383,0 млн. руб. по ставке 7,76% годовых.</w:t>
      </w:r>
      <w:r w:rsidRPr="00071E24">
        <w:rPr>
          <w:rFonts w:ascii="Times New Roman" w:hAnsi="Times New Roman" w:cs="Times New Roman"/>
          <w:bCs/>
          <w:sz w:val="28"/>
          <w:szCs w:val="28"/>
        </w:rPr>
        <w:t xml:space="preserve"> </w:t>
      </w:r>
      <w:r w:rsidRPr="009A6AD6">
        <w:rPr>
          <w:rFonts w:ascii="Times New Roman" w:hAnsi="Times New Roman" w:cs="Times New Roman"/>
          <w:bCs/>
          <w:sz w:val="28"/>
          <w:szCs w:val="28"/>
        </w:rPr>
        <w:t xml:space="preserve">Получено в виде процентов </w:t>
      </w:r>
      <w:r>
        <w:rPr>
          <w:rFonts w:ascii="Times New Roman" w:hAnsi="Times New Roman" w:cs="Times New Roman"/>
          <w:bCs/>
          <w:sz w:val="28"/>
          <w:szCs w:val="28"/>
        </w:rPr>
        <w:t>162,18</w:t>
      </w:r>
      <w:r w:rsidRPr="009A6AD6">
        <w:rPr>
          <w:rFonts w:ascii="Times New Roman" w:hAnsi="Times New Roman" w:cs="Times New Roman"/>
          <w:bCs/>
          <w:sz w:val="28"/>
          <w:szCs w:val="28"/>
        </w:rPr>
        <w:t xml:space="preserve"> млн. руб.</w:t>
      </w:r>
    </w:p>
    <w:p w14:paraId="08ABBDBD" w14:textId="77777777" w:rsidR="008D18A9" w:rsidRPr="0094315C" w:rsidRDefault="008D18A9" w:rsidP="008D18A9">
      <w:pPr>
        <w:ind w:firstLine="567"/>
        <w:jc w:val="both"/>
        <w:rPr>
          <w:rFonts w:ascii="Times New Roman" w:hAnsi="Times New Roman" w:cs="Times New Roman"/>
          <w:color w:val="7030A0"/>
          <w:sz w:val="28"/>
          <w:szCs w:val="28"/>
        </w:rPr>
      </w:pPr>
      <w:r w:rsidRPr="009A6AD6">
        <w:rPr>
          <w:rFonts w:ascii="Times New Roman" w:hAnsi="Times New Roman" w:cs="Times New Roman"/>
          <w:sz w:val="28"/>
          <w:szCs w:val="28"/>
        </w:rPr>
        <w:t xml:space="preserve">В целом </w:t>
      </w:r>
      <w:r>
        <w:rPr>
          <w:rFonts w:ascii="Times New Roman" w:hAnsi="Times New Roman" w:cs="Times New Roman"/>
          <w:sz w:val="28"/>
          <w:szCs w:val="28"/>
        </w:rPr>
        <w:t>за 2021 год</w:t>
      </w:r>
      <w:r w:rsidRPr="009A6AD6">
        <w:rPr>
          <w:rFonts w:ascii="Times New Roman" w:hAnsi="Times New Roman" w:cs="Times New Roman"/>
          <w:sz w:val="28"/>
          <w:szCs w:val="28"/>
        </w:rPr>
        <w:t xml:space="preserve"> в качестве процентов было начислено 299,14 млн. рублей, а за весь период с ноября 2014 по декабрь 2021 года размер начисленных процентов составил 2 476,82 млн. рублей.</w:t>
      </w:r>
    </w:p>
    <w:p w14:paraId="22E5D1C1" w14:textId="616C96A9" w:rsidR="00067A5E" w:rsidRPr="008B0F26" w:rsidRDefault="00067A5E" w:rsidP="000B55CC">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Отбор агентов, осуществляющих доставку платежных документов и сбор взносов на капитальный ремонт</w:t>
      </w:r>
      <w:r w:rsidR="0001068B" w:rsidRPr="008B0F26">
        <w:rPr>
          <w:rFonts w:ascii="Times New Roman" w:hAnsi="Times New Roman" w:cs="Times New Roman"/>
          <w:color w:val="auto"/>
          <w:sz w:val="28"/>
          <w:szCs w:val="28"/>
          <w:lang w:bidi="ar-SA"/>
        </w:rPr>
        <w:t>,</w:t>
      </w:r>
      <w:r w:rsidRPr="008B0F26">
        <w:rPr>
          <w:rFonts w:ascii="Times New Roman" w:hAnsi="Times New Roman" w:cs="Times New Roman"/>
          <w:color w:val="auto"/>
          <w:sz w:val="28"/>
          <w:szCs w:val="28"/>
          <w:lang w:bidi="ar-SA"/>
        </w:rPr>
        <w:t xml:space="preserve"> также произведен Фондом на основе конкурентных способов, через </w:t>
      </w:r>
      <w:r w:rsidR="0001068B" w:rsidRPr="008B0F26">
        <w:rPr>
          <w:rFonts w:ascii="Times New Roman" w:hAnsi="Times New Roman" w:cs="Times New Roman"/>
          <w:color w:val="auto"/>
          <w:sz w:val="28"/>
          <w:szCs w:val="28"/>
          <w:lang w:bidi="ar-SA"/>
        </w:rPr>
        <w:t>проведение</w:t>
      </w:r>
      <w:r w:rsidRPr="008B0F26">
        <w:rPr>
          <w:rFonts w:ascii="Times New Roman" w:hAnsi="Times New Roman" w:cs="Times New Roman"/>
          <w:color w:val="auto"/>
          <w:sz w:val="28"/>
          <w:szCs w:val="28"/>
          <w:lang w:bidi="ar-SA"/>
        </w:rPr>
        <w:t xml:space="preserve"> открытого конкурса. По </w:t>
      </w:r>
      <w:r w:rsidR="0001068B" w:rsidRPr="008B0F26">
        <w:rPr>
          <w:rFonts w:ascii="Times New Roman" w:hAnsi="Times New Roman" w:cs="Times New Roman"/>
          <w:color w:val="auto"/>
          <w:sz w:val="28"/>
          <w:szCs w:val="28"/>
          <w:lang w:bidi="ar-SA"/>
        </w:rPr>
        <w:t>результатам</w:t>
      </w:r>
      <w:r w:rsidRPr="008B0F26">
        <w:rPr>
          <w:rFonts w:ascii="Times New Roman" w:hAnsi="Times New Roman" w:cs="Times New Roman"/>
          <w:color w:val="auto"/>
          <w:sz w:val="28"/>
          <w:szCs w:val="28"/>
          <w:lang w:bidi="ar-SA"/>
        </w:rPr>
        <w:t xml:space="preserve"> такого отбора в крае сбор вносов осуществляют следующие агенты: </w:t>
      </w:r>
      <w:r w:rsidR="00413B00" w:rsidRPr="009A6AD6">
        <w:rPr>
          <w:rFonts w:ascii="Times New Roman" w:hAnsi="Times New Roman" w:cs="Times New Roman"/>
          <w:sz w:val="28"/>
          <w:szCs w:val="28"/>
        </w:rPr>
        <w:t>ПАО «</w:t>
      </w:r>
      <w:proofErr w:type="spellStart"/>
      <w:r w:rsidR="00413B00" w:rsidRPr="009A6AD6">
        <w:rPr>
          <w:rFonts w:ascii="Times New Roman" w:hAnsi="Times New Roman" w:cs="Times New Roman"/>
          <w:sz w:val="28"/>
          <w:szCs w:val="28"/>
        </w:rPr>
        <w:t>Красноярскэнергосбыт</w:t>
      </w:r>
      <w:proofErr w:type="spellEnd"/>
      <w:r w:rsidR="00413B00" w:rsidRPr="009A6AD6">
        <w:rPr>
          <w:rFonts w:ascii="Times New Roman" w:hAnsi="Times New Roman" w:cs="Times New Roman"/>
          <w:sz w:val="28"/>
          <w:szCs w:val="28"/>
        </w:rPr>
        <w:t>», ФГУП «Почта России», МУП г. Норильска «Расчетно-кассовый центр»</w:t>
      </w:r>
      <w:r w:rsidRPr="008B0F26">
        <w:rPr>
          <w:rFonts w:ascii="Times New Roman" w:hAnsi="Times New Roman" w:cs="Times New Roman"/>
          <w:sz w:val="28"/>
          <w:szCs w:val="28"/>
        </w:rPr>
        <w:t>.</w:t>
      </w:r>
      <w:r w:rsidRPr="008B0F26">
        <w:rPr>
          <w:rFonts w:ascii="Times New Roman" w:hAnsi="Times New Roman" w:cs="Times New Roman"/>
          <w:color w:val="auto"/>
          <w:sz w:val="28"/>
          <w:szCs w:val="28"/>
          <w:lang w:bidi="ar-SA"/>
        </w:rPr>
        <w:t xml:space="preserve"> </w:t>
      </w:r>
    </w:p>
    <w:p w14:paraId="65ACA6F6" w14:textId="77777777" w:rsidR="000B55CC" w:rsidRPr="008B0F26" w:rsidRDefault="000B55CC" w:rsidP="0086756D">
      <w:pPr>
        <w:tabs>
          <w:tab w:val="left" w:pos="1134"/>
        </w:tabs>
        <w:ind w:firstLine="709"/>
        <w:jc w:val="both"/>
        <w:rPr>
          <w:rFonts w:ascii="Times New Roman" w:hAnsi="Times New Roman" w:cs="Times New Roman"/>
          <w:sz w:val="28"/>
          <w:szCs w:val="28"/>
        </w:rPr>
      </w:pPr>
    </w:p>
    <w:p w14:paraId="2B8E2102" w14:textId="77777777" w:rsidR="000B55CC" w:rsidRPr="008B0F26" w:rsidRDefault="00067A5E" w:rsidP="0086756D">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Д</w:t>
      </w:r>
      <w:r w:rsidR="000F4808" w:rsidRPr="008B0F26">
        <w:rPr>
          <w:rFonts w:ascii="Times New Roman" w:hAnsi="Times New Roman" w:cs="Times New Roman"/>
          <w:sz w:val="28"/>
          <w:szCs w:val="28"/>
        </w:rPr>
        <w:t>) Проверки надзорных органов.</w:t>
      </w:r>
    </w:p>
    <w:p w14:paraId="069503F3" w14:textId="77777777" w:rsidR="000B55CC"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Контрольные мероприятия финансово-хозяйственной </w:t>
      </w:r>
      <w:r w:rsidR="00132EA3" w:rsidRPr="008B0F26">
        <w:rPr>
          <w:rFonts w:ascii="Times New Roman" w:hAnsi="Times New Roman" w:cs="Times New Roman"/>
          <w:sz w:val="28"/>
          <w:szCs w:val="28"/>
        </w:rPr>
        <w:t>деятельности проводятся</w:t>
      </w:r>
      <w:r w:rsidRPr="008B0F26">
        <w:rPr>
          <w:rFonts w:ascii="Times New Roman" w:hAnsi="Times New Roman" w:cs="Times New Roman"/>
          <w:sz w:val="28"/>
          <w:szCs w:val="28"/>
        </w:rPr>
        <w:t xml:space="preserve"> в </w:t>
      </w:r>
      <w:r w:rsidR="000B55CC" w:rsidRPr="008B0F26">
        <w:rPr>
          <w:rFonts w:ascii="Times New Roman" w:hAnsi="Times New Roman" w:cs="Times New Roman"/>
          <w:sz w:val="28"/>
          <w:szCs w:val="28"/>
        </w:rPr>
        <w:t>Фонде ежегодно,</w:t>
      </w:r>
      <w:r w:rsidRPr="008B0F26">
        <w:rPr>
          <w:rFonts w:ascii="Times New Roman" w:hAnsi="Times New Roman" w:cs="Times New Roman"/>
          <w:sz w:val="28"/>
          <w:szCs w:val="28"/>
        </w:rPr>
        <w:t xml:space="preserve"> органами государственного финансового контроля </w:t>
      </w:r>
      <w:r w:rsidR="000B55CC" w:rsidRPr="008B0F26">
        <w:rPr>
          <w:rFonts w:ascii="Times New Roman" w:hAnsi="Times New Roman" w:cs="Times New Roman"/>
          <w:sz w:val="28"/>
          <w:szCs w:val="28"/>
        </w:rPr>
        <w:t>также</w:t>
      </w:r>
      <w:r w:rsidRPr="008B0F26">
        <w:rPr>
          <w:rFonts w:ascii="Times New Roman" w:hAnsi="Times New Roman" w:cs="Times New Roman"/>
          <w:sz w:val="28"/>
          <w:szCs w:val="28"/>
        </w:rPr>
        <w:t xml:space="preserve"> осуществляются проверки целевого и эффективного использования средств </w:t>
      </w:r>
      <w:r w:rsidR="000B55CC" w:rsidRPr="008B0F26">
        <w:rPr>
          <w:rFonts w:ascii="Times New Roman" w:hAnsi="Times New Roman" w:cs="Times New Roman"/>
          <w:sz w:val="28"/>
          <w:szCs w:val="28"/>
        </w:rPr>
        <w:t xml:space="preserve">краевого </w:t>
      </w:r>
      <w:r w:rsidRPr="008B0F26">
        <w:rPr>
          <w:rFonts w:ascii="Times New Roman" w:hAnsi="Times New Roman" w:cs="Times New Roman"/>
          <w:sz w:val="28"/>
          <w:szCs w:val="28"/>
        </w:rPr>
        <w:t xml:space="preserve">бюджета, </w:t>
      </w:r>
      <w:r w:rsidR="000B55CC" w:rsidRPr="008B0F26">
        <w:rPr>
          <w:rFonts w:ascii="Times New Roman" w:hAnsi="Times New Roman" w:cs="Times New Roman"/>
          <w:sz w:val="28"/>
          <w:szCs w:val="28"/>
        </w:rPr>
        <w:t xml:space="preserve">а также </w:t>
      </w:r>
      <w:r w:rsidR="00132EA3" w:rsidRPr="008B0F26">
        <w:rPr>
          <w:rFonts w:ascii="Times New Roman" w:hAnsi="Times New Roman" w:cs="Times New Roman"/>
          <w:sz w:val="28"/>
          <w:szCs w:val="28"/>
        </w:rPr>
        <w:t>средств,</w:t>
      </w:r>
      <w:r w:rsidR="000B55CC" w:rsidRPr="008B0F26">
        <w:rPr>
          <w:rFonts w:ascii="Times New Roman" w:hAnsi="Times New Roman" w:cs="Times New Roman"/>
          <w:sz w:val="28"/>
          <w:szCs w:val="28"/>
        </w:rPr>
        <w:t xml:space="preserve"> формируемых на счете регионального оператора.</w:t>
      </w:r>
    </w:p>
    <w:p w14:paraId="1DC539ED" w14:textId="77777777" w:rsidR="000B55CC" w:rsidRPr="008B0F26" w:rsidRDefault="000F4808" w:rsidP="00644368">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 xml:space="preserve">Также контроль за деятельностью Фонда осуществляется Службой строительного надзора и жилищного контроля Красноярского края при формировании фондов капитального ремонта и расходовании средств, сформированных за счет взносов на капитальный ремонт, в соответствии с требованиями порядка, утверждённого постановлением Правительства Красноярского края от 27 декабря 2013 г. </w:t>
      </w:r>
      <w:r w:rsidR="002E456C" w:rsidRPr="008B0F26">
        <w:rPr>
          <w:rFonts w:ascii="Times New Roman" w:hAnsi="Times New Roman" w:cs="Times New Roman"/>
          <w:color w:val="auto"/>
          <w:sz w:val="28"/>
          <w:szCs w:val="28"/>
          <w:lang w:bidi="ar-SA"/>
        </w:rPr>
        <w:t>№ 715-п.</w:t>
      </w:r>
    </w:p>
    <w:p w14:paraId="324BF8DD" w14:textId="77777777" w:rsidR="00067A5E" w:rsidRPr="008B0F26" w:rsidRDefault="00067A5E" w:rsidP="00644368">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color w:val="auto"/>
          <w:sz w:val="28"/>
          <w:szCs w:val="28"/>
          <w:lang w:bidi="ar-SA"/>
        </w:rPr>
        <w:t xml:space="preserve">Результаты деятельности Фонда также проверялись Счетной палатой </w:t>
      </w:r>
      <w:r w:rsidRPr="008B0F26">
        <w:rPr>
          <w:rFonts w:ascii="Times New Roman" w:hAnsi="Times New Roman" w:cs="Times New Roman"/>
          <w:color w:val="auto"/>
          <w:sz w:val="28"/>
          <w:szCs w:val="28"/>
          <w:lang w:bidi="ar-SA"/>
        </w:rPr>
        <w:lastRenderedPageBreak/>
        <w:t>Красноярского края, на регулярной основе проверки осуществляются органами прокуратуры.</w:t>
      </w:r>
    </w:p>
    <w:p w14:paraId="2796FFDE" w14:textId="77777777" w:rsidR="00137764" w:rsidRPr="008B0F26" w:rsidRDefault="000B55CC" w:rsidP="00067A5E">
      <w:pPr>
        <w:tabs>
          <w:tab w:val="left" w:pos="1134"/>
        </w:tabs>
        <w:ind w:firstLine="709"/>
        <w:jc w:val="both"/>
        <w:rPr>
          <w:rFonts w:ascii="Times New Roman" w:hAnsi="Times New Roman" w:cs="Times New Roman"/>
          <w:color w:val="auto"/>
          <w:sz w:val="28"/>
          <w:szCs w:val="28"/>
          <w:lang w:bidi="ar-SA"/>
        </w:rPr>
      </w:pPr>
      <w:r w:rsidRPr="008B0F26">
        <w:rPr>
          <w:rFonts w:ascii="Times New Roman" w:hAnsi="Times New Roman" w:cs="Times New Roman"/>
          <w:sz w:val="28"/>
          <w:szCs w:val="28"/>
        </w:rPr>
        <w:t xml:space="preserve">Годовой отчет фонда в соответствии с требованиями ЖК РФ, а также закона края подлежит ежегодному аудиту. Аудитора выбирает курирующее деятельность Фонда министерство, в соответствии с порядком </w:t>
      </w:r>
      <w:r w:rsidR="00067A5E" w:rsidRPr="008B0F26">
        <w:rPr>
          <w:rFonts w:ascii="Times New Roman" w:hAnsi="Times New Roman" w:cs="Times New Roman"/>
          <w:sz w:val="28"/>
          <w:szCs w:val="28"/>
        </w:rPr>
        <w:t xml:space="preserve">утвержденным постановлением </w:t>
      </w:r>
      <w:r w:rsidR="00137764" w:rsidRPr="008B0F26">
        <w:rPr>
          <w:rFonts w:ascii="Times New Roman" w:hAnsi="Times New Roman" w:cs="Times New Roman"/>
          <w:color w:val="auto"/>
          <w:sz w:val="28"/>
          <w:szCs w:val="28"/>
          <w:lang w:bidi="ar-SA"/>
        </w:rPr>
        <w:t>Правительства Красноярского края от 30.12.2013 N 718-п</w:t>
      </w:r>
      <w:r w:rsidR="00067A5E" w:rsidRPr="008B0F26">
        <w:rPr>
          <w:rFonts w:ascii="Times New Roman" w:hAnsi="Times New Roman" w:cs="Times New Roman"/>
          <w:color w:val="auto"/>
          <w:sz w:val="28"/>
          <w:szCs w:val="28"/>
          <w:lang w:bidi="ar-SA"/>
        </w:rPr>
        <w:t xml:space="preserve"> и приказом </w:t>
      </w:r>
      <w:r w:rsidR="00137764" w:rsidRPr="008B0F26">
        <w:rPr>
          <w:rFonts w:ascii="Times New Roman" w:hAnsi="Times New Roman" w:cs="Times New Roman"/>
          <w:color w:val="auto"/>
          <w:sz w:val="28"/>
          <w:szCs w:val="28"/>
          <w:lang w:bidi="ar-SA"/>
        </w:rPr>
        <w:t>министерства энергетики и жилищно-коммунального хозяйства Красноярского края от 31.01.2014 N 8-о</w:t>
      </w:r>
      <w:r w:rsidR="00067A5E" w:rsidRPr="008B0F26">
        <w:rPr>
          <w:rFonts w:ascii="Times New Roman" w:hAnsi="Times New Roman" w:cs="Times New Roman"/>
          <w:color w:val="auto"/>
          <w:sz w:val="28"/>
          <w:szCs w:val="28"/>
          <w:lang w:bidi="ar-SA"/>
        </w:rPr>
        <w:t>.</w:t>
      </w:r>
    </w:p>
    <w:p w14:paraId="66E2A95C" w14:textId="77777777" w:rsidR="0086756D" w:rsidRPr="008B0F26" w:rsidRDefault="0086756D" w:rsidP="00644368">
      <w:pPr>
        <w:tabs>
          <w:tab w:val="left" w:pos="1134"/>
        </w:tabs>
        <w:ind w:firstLine="709"/>
        <w:jc w:val="both"/>
        <w:rPr>
          <w:rFonts w:ascii="Times New Roman" w:hAnsi="Times New Roman" w:cs="Times New Roman"/>
          <w:sz w:val="28"/>
          <w:szCs w:val="28"/>
        </w:rPr>
      </w:pPr>
    </w:p>
    <w:p w14:paraId="208813BA" w14:textId="77777777"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Е</w:t>
      </w:r>
      <w:r w:rsidR="002D4EF3" w:rsidRPr="008B0F26">
        <w:rPr>
          <w:rFonts w:ascii="Times New Roman" w:hAnsi="Times New Roman" w:cs="Times New Roman"/>
          <w:sz w:val="28"/>
          <w:szCs w:val="28"/>
        </w:rPr>
        <w:t xml:space="preserve">) </w:t>
      </w:r>
      <w:r w:rsidR="00095D2A" w:rsidRPr="008B0F26">
        <w:rPr>
          <w:rFonts w:ascii="Times New Roman" w:hAnsi="Times New Roman" w:cs="Times New Roman"/>
          <w:sz w:val="28"/>
          <w:szCs w:val="28"/>
        </w:rPr>
        <w:t xml:space="preserve">Фондом также проведена </w:t>
      </w:r>
      <w:r w:rsidR="002D4EF3" w:rsidRPr="008B0F26">
        <w:rPr>
          <w:rFonts w:ascii="Times New Roman" w:hAnsi="Times New Roman" w:cs="Times New Roman"/>
          <w:sz w:val="28"/>
          <w:szCs w:val="28"/>
        </w:rPr>
        <w:t xml:space="preserve">работа по изучению причин неудовлетворенности граждан, выявлению вероятностных ситуаций при </w:t>
      </w:r>
      <w:r w:rsidR="00095D2A" w:rsidRPr="008B0F26">
        <w:rPr>
          <w:rFonts w:ascii="Times New Roman" w:hAnsi="Times New Roman" w:cs="Times New Roman"/>
          <w:sz w:val="28"/>
          <w:szCs w:val="28"/>
        </w:rPr>
        <w:t>выполнении работ и (или) услуг</w:t>
      </w:r>
      <w:r w:rsidR="002D4EF3" w:rsidRPr="008B0F26">
        <w:rPr>
          <w:rFonts w:ascii="Times New Roman" w:hAnsi="Times New Roman" w:cs="Times New Roman"/>
          <w:sz w:val="28"/>
          <w:szCs w:val="28"/>
        </w:rPr>
        <w:t>, способных привести к возникновению коррупционных проявлений, и выработке мер для включения в план мероприятий по профилактике коррупции.</w:t>
      </w:r>
    </w:p>
    <w:p w14:paraId="1F69903A" w14:textId="77777777" w:rsidR="00E41DC0" w:rsidRPr="008B0F26" w:rsidRDefault="0001068B"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Среди причин неудовлетворенности можно отметить затягивающиеся сроки выполнения работ, причинение ущерба имуществу собственников в период выполнения работ,  несогласие в целом с обязанностью вносить взносы, несогласие с начисляемой пеней за несвоевременное внесение взносов на капитальный ремонт.</w:t>
      </w:r>
    </w:p>
    <w:p w14:paraId="2FCEC9C1"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Планом работы </w:t>
      </w:r>
      <w:r w:rsidR="00095D2A"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по профилактике коррупции предусмотрено обеспечить проведение таких мероприятий как:</w:t>
      </w:r>
    </w:p>
    <w:p w14:paraId="2B1EABEF"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w:t>
      </w:r>
      <w:r w:rsidR="00095D2A" w:rsidRPr="008B0F26">
        <w:rPr>
          <w:rFonts w:ascii="Times New Roman" w:hAnsi="Times New Roman" w:cs="Times New Roman"/>
          <w:sz w:val="28"/>
          <w:szCs w:val="28"/>
        </w:rPr>
        <w:t xml:space="preserve">Фондом и техническими заказчиками </w:t>
      </w:r>
      <w:r w:rsidRPr="008B0F26">
        <w:rPr>
          <w:rFonts w:ascii="Times New Roman" w:hAnsi="Times New Roman" w:cs="Times New Roman"/>
          <w:sz w:val="28"/>
          <w:szCs w:val="28"/>
        </w:rPr>
        <w:t xml:space="preserve">мероприятий по недопущению коррупционных рисков в сфере </w:t>
      </w:r>
      <w:r w:rsidR="00095D2A" w:rsidRPr="008B0F26">
        <w:rPr>
          <w:rFonts w:ascii="Times New Roman" w:hAnsi="Times New Roman" w:cs="Times New Roman"/>
          <w:sz w:val="28"/>
          <w:szCs w:val="28"/>
        </w:rPr>
        <w:t>проведения закупок на выполнение работ и (или) оказание услуг по капитальному ремонту общего имущества в многоквартирных домах</w:t>
      </w:r>
      <w:r w:rsidRPr="008B0F26">
        <w:rPr>
          <w:rFonts w:ascii="Times New Roman" w:hAnsi="Times New Roman" w:cs="Times New Roman"/>
          <w:sz w:val="28"/>
          <w:szCs w:val="28"/>
        </w:rPr>
        <w:t>;</w:t>
      </w:r>
    </w:p>
    <w:p w14:paraId="52B6B9DA"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повышение профессиональных компетенций работников </w:t>
      </w:r>
      <w:r w:rsidR="00067A5E" w:rsidRPr="008B0F26">
        <w:rPr>
          <w:rFonts w:ascii="Times New Roman" w:hAnsi="Times New Roman" w:cs="Times New Roman"/>
          <w:sz w:val="28"/>
          <w:szCs w:val="28"/>
        </w:rPr>
        <w:t xml:space="preserve">Фонда, а также технических заказчиков </w:t>
      </w:r>
      <w:r w:rsidRPr="008B0F26">
        <w:rPr>
          <w:rFonts w:ascii="Times New Roman" w:hAnsi="Times New Roman" w:cs="Times New Roman"/>
          <w:sz w:val="28"/>
          <w:szCs w:val="28"/>
        </w:rPr>
        <w:t xml:space="preserve">в сфере </w:t>
      </w:r>
      <w:r w:rsidR="00095D2A" w:rsidRPr="008B0F26">
        <w:rPr>
          <w:rFonts w:ascii="Times New Roman" w:hAnsi="Times New Roman" w:cs="Times New Roman"/>
          <w:sz w:val="28"/>
          <w:szCs w:val="28"/>
        </w:rPr>
        <w:t>организации</w:t>
      </w:r>
      <w:r w:rsidR="0001068B" w:rsidRPr="008B0F26">
        <w:rPr>
          <w:rFonts w:ascii="Times New Roman" w:hAnsi="Times New Roman" w:cs="Times New Roman"/>
          <w:sz w:val="28"/>
          <w:szCs w:val="28"/>
        </w:rPr>
        <w:t xml:space="preserve"> и приемки</w:t>
      </w:r>
      <w:r w:rsidR="00095D2A" w:rsidRPr="008B0F26">
        <w:rPr>
          <w:rFonts w:ascii="Times New Roman" w:hAnsi="Times New Roman" w:cs="Times New Roman"/>
          <w:sz w:val="28"/>
          <w:szCs w:val="28"/>
        </w:rPr>
        <w:t xml:space="preserve"> капитального ремонта в многоквартирных домах </w:t>
      </w:r>
      <w:r w:rsidRPr="008B0F26">
        <w:rPr>
          <w:rFonts w:ascii="Times New Roman" w:hAnsi="Times New Roman" w:cs="Times New Roman"/>
          <w:sz w:val="28"/>
          <w:szCs w:val="28"/>
        </w:rPr>
        <w:t>с целью уменьшения коррупционных рисков;</w:t>
      </w:r>
    </w:p>
    <w:p w14:paraId="4704CBB8"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регулярных мероприятий по контролю полноты и качества данных, обрабатываемых в </w:t>
      </w:r>
      <w:r w:rsidR="00095D2A" w:rsidRPr="008B0F26">
        <w:rPr>
          <w:rFonts w:ascii="Times New Roman" w:hAnsi="Times New Roman" w:cs="Times New Roman"/>
          <w:sz w:val="28"/>
          <w:szCs w:val="28"/>
        </w:rPr>
        <w:t>информационно-аналитических системах Фонда</w:t>
      </w:r>
      <w:r w:rsidRPr="008B0F26">
        <w:rPr>
          <w:rFonts w:ascii="Times New Roman" w:hAnsi="Times New Roman" w:cs="Times New Roman"/>
          <w:sz w:val="28"/>
          <w:szCs w:val="28"/>
        </w:rPr>
        <w:t>;</w:t>
      </w:r>
    </w:p>
    <w:p w14:paraId="1E081E6C"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проведение анализа обращений граждан и юридических лиц, содержащих сведения о коррупционной направленности в деятельности должностных </w:t>
      </w:r>
      <w:r w:rsidR="00E04910" w:rsidRPr="008B0F26">
        <w:rPr>
          <w:rFonts w:ascii="Times New Roman" w:hAnsi="Times New Roman" w:cs="Times New Roman"/>
          <w:sz w:val="28"/>
          <w:szCs w:val="28"/>
        </w:rPr>
        <w:t>Фонда и технических заказчиков</w:t>
      </w:r>
      <w:r w:rsidRPr="008B0F26">
        <w:rPr>
          <w:rFonts w:ascii="Times New Roman" w:hAnsi="Times New Roman" w:cs="Times New Roman"/>
          <w:sz w:val="28"/>
          <w:szCs w:val="28"/>
        </w:rPr>
        <w:t>.</w:t>
      </w:r>
    </w:p>
    <w:p w14:paraId="3883E123" w14:textId="77777777"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Ж</w:t>
      </w:r>
      <w:r w:rsidR="002D4EF3" w:rsidRPr="008B0F26">
        <w:rPr>
          <w:rFonts w:ascii="Times New Roman" w:hAnsi="Times New Roman" w:cs="Times New Roman"/>
          <w:sz w:val="28"/>
          <w:szCs w:val="28"/>
        </w:rPr>
        <w:t>) На информационных стендах размещена информация о действующих ограничениях, запретах и требованиях к служебному поведению</w:t>
      </w:r>
      <w:r w:rsidR="00095D2A" w:rsidRPr="008B0F26">
        <w:rPr>
          <w:rFonts w:ascii="Times New Roman" w:hAnsi="Times New Roman" w:cs="Times New Roman"/>
          <w:sz w:val="28"/>
          <w:szCs w:val="28"/>
        </w:rPr>
        <w:t xml:space="preserve"> сотрудников Фонда</w:t>
      </w:r>
      <w:r w:rsidR="002D4EF3" w:rsidRPr="008B0F26">
        <w:rPr>
          <w:rFonts w:ascii="Times New Roman" w:hAnsi="Times New Roman" w:cs="Times New Roman"/>
          <w:sz w:val="28"/>
          <w:szCs w:val="28"/>
        </w:rPr>
        <w:t xml:space="preserve">. На входных группах, где осуществляется прием населения, на видном месте размещается инструкция для сотрудников и посетителей </w:t>
      </w:r>
      <w:r w:rsidR="00E04910" w:rsidRPr="008B0F26">
        <w:rPr>
          <w:rFonts w:ascii="Times New Roman" w:hAnsi="Times New Roman" w:cs="Times New Roman"/>
          <w:sz w:val="28"/>
          <w:szCs w:val="28"/>
        </w:rPr>
        <w:t xml:space="preserve">Фонда </w:t>
      </w:r>
      <w:r w:rsidR="002D4EF3" w:rsidRPr="008B0F26">
        <w:rPr>
          <w:rFonts w:ascii="Times New Roman" w:hAnsi="Times New Roman" w:cs="Times New Roman"/>
          <w:sz w:val="28"/>
          <w:szCs w:val="28"/>
        </w:rPr>
        <w:t xml:space="preserve">о поведении в ситуациях, представляющих коррупционную опасность, памятки для </w:t>
      </w:r>
      <w:r w:rsidR="00E04910" w:rsidRPr="008B0F26">
        <w:rPr>
          <w:rFonts w:ascii="Times New Roman" w:hAnsi="Times New Roman" w:cs="Times New Roman"/>
          <w:sz w:val="28"/>
          <w:szCs w:val="28"/>
        </w:rPr>
        <w:t>работников Фонда</w:t>
      </w:r>
      <w:r w:rsidR="002D4EF3" w:rsidRPr="008B0F26">
        <w:rPr>
          <w:rFonts w:ascii="Times New Roman" w:hAnsi="Times New Roman" w:cs="Times New Roman"/>
          <w:sz w:val="28"/>
          <w:szCs w:val="28"/>
        </w:rPr>
        <w:t>.</w:t>
      </w:r>
    </w:p>
    <w:p w14:paraId="3660D5A1"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Кроме того, отдел приема граждан оснащен камерами видеонаблюдения. Видеозапись производится при приеме населения.</w:t>
      </w:r>
    </w:p>
    <w:p w14:paraId="3BF05A21" w14:textId="77777777" w:rsidR="00477293"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Фондом </w:t>
      </w:r>
      <w:r w:rsidR="002D4EF3" w:rsidRPr="008B0F26">
        <w:rPr>
          <w:rFonts w:ascii="Times New Roman" w:hAnsi="Times New Roman" w:cs="Times New Roman"/>
          <w:sz w:val="28"/>
          <w:szCs w:val="28"/>
        </w:rPr>
        <w:t xml:space="preserve">осуществляется предоставление бесплатной юридической помощи гражданам в виде правового консультирования в устной и письменной формах по вопросам, относящимся к компетенции </w:t>
      </w:r>
      <w:r w:rsidRPr="008B0F26">
        <w:rPr>
          <w:rFonts w:ascii="Times New Roman" w:hAnsi="Times New Roman" w:cs="Times New Roman"/>
          <w:sz w:val="28"/>
          <w:szCs w:val="28"/>
        </w:rPr>
        <w:t xml:space="preserve">Фонда </w:t>
      </w:r>
      <w:r w:rsidR="002D4EF3" w:rsidRPr="008B0F26">
        <w:rPr>
          <w:rFonts w:ascii="Times New Roman" w:hAnsi="Times New Roman" w:cs="Times New Roman"/>
          <w:sz w:val="28"/>
          <w:szCs w:val="28"/>
        </w:rPr>
        <w:t xml:space="preserve">в порядке, установленном законодательством Российской Федерации для </w:t>
      </w:r>
      <w:r w:rsidR="002D4EF3" w:rsidRPr="008B0F26">
        <w:rPr>
          <w:rFonts w:ascii="Times New Roman" w:hAnsi="Times New Roman" w:cs="Times New Roman"/>
          <w:sz w:val="28"/>
          <w:szCs w:val="28"/>
        </w:rPr>
        <w:lastRenderedPageBreak/>
        <w:t>рассмотрения обращений граждан.</w:t>
      </w:r>
    </w:p>
    <w:p w14:paraId="0EBE7943" w14:textId="77777777" w:rsidR="00E04910"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официальном сайте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размещена информация по направлениям деятельности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направленная на помощь гражданам и юридическим лицам, содержащая методические разъяснения, пошаговые инструкции, вопросы- ответы на актуальные темы, входящие в компетенцию </w:t>
      </w:r>
      <w:r w:rsidR="00E04910" w:rsidRPr="008B0F26">
        <w:rPr>
          <w:rFonts w:ascii="Times New Roman" w:hAnsi="Times New Roman" w:cs="Times New Roman"/>
          <w:sz w:val="28"/>
          <w:szCs w:val="28"/>
        </w:rPr>
        <w:t>Фонда</w:t>
      </w:r>
      <w:r w:rsidR="00067A5E" w:rsidRPr="008B0F26">
        <w:rPr>
          <w:rFonts w:ascii="Times New Roman" w:hAnsi="Times New Roman" w:cs="Times New Roman"/>
          <w:sz w:val="28"/>
          <w:szCs w:val="28"/>
        </w:rPr>
        <w:t>.</w:t>
      </w:r>
    </w:p>
    <w:p w14:paraId="3C3EA794" w14:textId="77777777" w:rsidR="00A9683C" w:rsidRPr="008B0F26" w:rsidRDefault="00A9683C" w:rsidP="0064436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Также на сайте фонда реализован раздел «Мой дом» в котором отражается информация о начисленных и собранных по каждому многоквартирному дому, включенному в региональную программу капитального ремонта, взносах на капитальный ремонт.</w:t>
      </w:r>
    </w:p>
    <w:p w14:paraId="4AAFA0FF"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сайте </w:t>
      </w:r>
      <w:r w:rsidR="00E0491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имеются полезные ссылки:</w:t>
      </w:r>
    </w:p>
    <w:p w14:paraId="4EC0345F"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Сайты курирующего министерства</w:t>
      </w:r>
      <w:r w:rsidR="00067A5E" w:rsidRPr="008B0F26">
        <w:rPr>
          <w:rFonts w:ascii="Times New Roman" w:hAnsi="Times New Roman" w:cs="Times New Roman"/>
          <w:sz w:val="28"/>
          <w:szCs w:val="28"/>
        </w:rPr>
        <w:t>;</w:t>
      </w:r>
    </w:p>
    <w:p w14:paraId="3EA60345"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Контакты надзорных органов</w:t>
      </w:r>
      <w:r w:rsidR="00067A5E" w:rsidRPr="008B0F26">
        <w:rPr>
          <w:rFonts w:ascii="Times New Roman" w:hAnsi="Times New Roman" w:cs="Times New Roman"/>
          <w:sz w:val="28"/>
          <w:szCs w:val="28"/>
        </w:rPr>
        <w:t>;</w:t>
      </w:r>
    </w:p>
    <w:p w14:paraId="01D830FB"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Органов управления фондом</w:t>
      </w:r>
      <w:r w:rsidR="00067A5E" w:rsidRPr="008B0F26">
        <w:rPr>
          <w:rFonts w:ascii="Times New Roman" w:hAnsi="Times New Roman" w:cs="Times New Roman"/>
          <w:sz w:val="28"/>
          <w:szCs w:val="28"/>
        </w:rPr>
        <w:t>.</w:t>
      </w:r>
    </w:p>
    <w:p w14:paraId="5DDBC886" w14:textId="77777777" w:rsidR="00477293" w:rsidRPr="008B0F26" w:rsidRDefault="00067A5E"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З</w:t>
      </w:r>
      <w:r w:rsidR="002D4EF3" w:rsidRPr="008B0F26">
        <w:rPr>
          <w:rFonts w:ascii="Times New Roman" w:hAnsi="Times New Roman" w:cs="Times New Roman"/>
          <w:sz w:val="28"/>
          <w:szCs w:val="28"/>
        </w:rPr>
        <w:t xml:space="preserve">) </w:t>
      </w:r>
      <w:r w:rsidR="00095D2A" w:rsidRPr="008B0F26">
        <w:rPr>
          <w:rFonts w:ascii="Times New Roman" w:hAnsi="Times New Roman" w:cs="Times New Roman"/>
          <w:sz w:val="28"/>
          <w:szCs w:val="28"/>
        </w:rPr>
        <w:t>Фондом</w:t>
      </w:r>
      <w:r w:rsidR="002D4EF3" w:rsidRPr="008B0F26">
        <w:rPr>
          <w:rFonts w:ascii="Times New Roman" w:hAnsi="Times New Roman" w:cs="Times New Roman"/>
          <w:sz w:val="28"/>
          <w:szCs w:val="28"/>
        </w:rPr>
        <w:t xml:space="preserve"> </w:t>
      </w:r>
      <w:r w:rsidRPr="008B0F26">
        <w:rPr>
          <w:rFonts w:ascii="Times New Roman" w:hAnsi="Times New Roman" w:cs="Times New Roman"/>
          <w:sz w:val="28"/>
          <w:szCs w:val="28"/>
        </w:rPr>
        <w:t xml:space="preserve">на регулярной основе </w:t>
      </w:r>
      <w:r w:rsidR="002D4EF3" w:rsidRPr="008B0F26">
        <w:rPr>
          <w:rFonts w:ascii="Times New Roman" w:hAnsi="Times New Roman" w:cs="Times New Roman"/>
          <w:sz w:val="28"/>
          <w:szCs w:val="28"/>
        </w:rPr>
        <w:t>организованы комментарии и интервью руководителей и специалистов для средств массовой информации по всем направлениям деятельности</w:t>
      </w:r>
      <w:r w:rsidRPr="008B0F26">
        <w:rPr>
          <w:rFonts w:ascii="Times New Roman" w:hAnsi="Times New Roman" w:cs="Times New Roman"/>
          <w:sz w:val="28"/>
          <w:szCs w:val="28"/>
        </w:rPr>
        <w:t xml:space="preserve"> Фонда</w:t>
      </w:r>
      <w:r w:rsidR="002D4EF3" w:rsidRPr="008B0F26">
        <w:rPr>
          <w:rFonts w:ascii="Times New Roman" w:hAnsi="Times New Roman" w:cs="Times New Roman"/>
          <w:sz w:val="28"/>
          <w:szCs w:val="28"/>
        </w:rPr>
        <w:t>.</w:t>
      </w:r>
    </w:p>
    <w:p w14:paraId="6F06647C" w14:textId="3EA19073" w:rsidR="00477293" w:rsidRPr="008B0F26" w:rsidRDefault="00413B00" w:rsidP="0064436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w:t>
      </w:r>
      <w:r w:rsidR="00E04910" w:rsidRPr="008B0F26">
        <w:rPr>
          <w:rFonts w:ascii="Times New Roman" w:hAnsi="Times New Roman" w:cs="Times New Roman"/>
          <w:sz w:val="28"/>
          <w:szCs w:val="28"/>
        </w:rPr>
        <w:t xml:space="preserve">) </w:t>
      </w:r>
      <w:r w:rsidR="002D4EF3" w:rsidRPr="008B0F26">
        <w:rPr>
          <w:rFonts w:ascii="Times New Roman" w:hAnsi="Times New Roman" w:cs="Times New Roman"/>
          <w:sz w:val="28"/>
          <w:szCs w:val="28"/>
        </w:rPr>
        <w:t xml:space="preserve">Реализация иных мер, предусмотренных федеральным законодательством и законодательством </w:t>
      </w:r>
      <w:r w:rsidR="00D777CF" w:rsidRPr="008B0F26">
        <w:rPr>
          <w:rFonts w:ascii="Times New Roman" w:hAnsi="Times New Roman" w:cs="Times New Roman"/>
          <w:sz w:val="28"/>
          <w:szCs w:val="28"/>
        </w:rPr>
        <w:t>Красноярского края</w:t>
      </w:r>
      <w:r w:rsidR="002D4EF3" w:rsidRPr="008B0F26">
        <w:rPr>
          <w:rFonts w:ascii="Times New Roman" w:hAnsi="Times New Roman" w:cs="Times New Roman"/>
          <w:sz w:val="28"/>
          <w:szCs w:val="28"/>
        </w:rPr>
        <w:t xml:space="preserve"> о противодействии коррупции.</w:t>
      </w:r>
    </w:p>
    <w:p w14:paraId="6349E9D9" w14:textId="77777777" w:rsidR="00477293" w:rsidRPr="008B0F26" w:rsidRDefault="009F77C9"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Принятому на работу в Фонда сотруднику </w:t>
      </w:r>
      <w:r w:rsidR="002D4EF3" w:rsidRPr="008B0F26">
        <w:rPr>
          <w:rFonts w:ascii="Times New Roman" w:hAnsi="Times New Roman" w:cs="Times New Roman"/>
          <w:sz w:val="28"/>
          <w:szCs w:val="28"/>
        </w:rPr>
        <w:t>выдается под роспись</w:t>
      </w:r>
      <w:r w:rsidRPr="008B0F26">
        <w:rPr>
          <w:rFonts w:ascii="Times New Roman" w:hAnsi="Times New Roman" w:cs="Times New Roman"/>
          <w:sz w:val="28"/>
          <w:szCs w:val="28"/>
        </w:rPr>
        <w:t xml:space="preserve"> копия </w:t>
      </w:r>
      <w:r w:rsidR="002D4EF3" w:rsidRPr="008B0F26">
        <w:rPr>
          <w:rFonts w:ascii="Times New Roman" w:hAnsi="Times New Roman" w:cs="Times New Roman"/>
          <w:sz w:val="28"/>
          <w:szCs w:val="28"/>
        </w:rPr>
        <w:t>локальн</w:t>
      </w:r>
      <w:r w:rsidRPr="008B0F26">
        <w:rPr>
          <w:rFonts w:ascii="Times New Roman" w:hAnsi="Times New Roman" w:cs="Times New Roman"/>
          <w:sz w:val="28"/>
          <w:szCs w:val="28"/>
        </w:rPr>
        <w:t xml:space="preserve">ого акта о </w:t>
      </w:r>
      <w:r w:rsidR="00E04910" w:rsidRPr="008B0F26">
        <w:rPr>
          <w:rFonts w:ascii="Times New Roman" w:hAnsi="Times New Roman" w:cs="Times New Roman"/>
          <w:sz w:val="28"/>
          <w:szCs w:val="28"/>
        </w:rPr>
        <w:t>противодействии коррупции</w:t>
      </w:r>
      <w:r w:rsidR="002D4EF3" w:rsidRPr="008B0F26">
        <w:rPr>
          <w:rFonts w:ascii="Times New Roman" w:hAnsi="Times New Roman" w:cs="Times New Roman"/>
          <w:sz w:val="28"/>
          <w:szCs w:val="28"/>
        </w:rPr>
        <w:t>.</w:t>
      </w:r>
    </w:p>
    <w:p w14:paraId="259D0CF7"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При приеме сотрудника в обязательном порядке проводится работа по ознакомлению его:</w:t>
      </w:r>
    </w:p>
    <w:p w14:paraId="15071F1F"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требованиями действующего законодательства о противодействии коррупции,</w:t>
      </w:r>
    </w:p>
    <w:p w14:paraId="4D41B55D"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соответствующими локальными актами Фонда,</w:t>
      </w:r>
    </w:p>
    <w:p w14:paraId="6CD7871A"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с установленным законодательством порядком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w:t>
      </w:r>
    </w:p>
    <w:p w14:paraId="2366D3E1"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об установленной действующим законодательством ответственности за коррупционные проявления,</w:t>
      </w:r>
    </w:p>
    <w:p w14:paraId="3ADB13B7"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и основаниях увольнения в связи с утратой доверия,</w:t>
      </w:r>
    </w:p>
    <w:p w14:paraId="01901712"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уведомления представителя нанимателя о фактах обращения в целях склонения работника к совершению коррупционных правонарушений,</w:t>
      </w:r>
    </w:p>
    <w:p w14:paraId="0FD1BAE0" w14:textId="77777777" w:rsidR="00E04910" w:rsidRPr="008B0F26" w:rsidRDefault="00E0491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о порядке сообщения работником о получении подарка.</w:t>
      </w:r>
    </w:p>
    <w:p w14:paraId="7BFAD2BA" w14:textId="77777777" w:rsidR="00477293" w:rsidRPr="008B0F26" w:rsidRDefault="002D4EF3"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 xml:space="preserve">На информационных стендах </w:t>
      </w:r>
      <w:r w:rsidR="00E41DC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а также в общих информационных ресурсах на сервере </w:t>
      </w:r>
      <w:r w:rsidR="00E41DC0" w:rsidRPr="008B0F26">
        <w:rPr>
          <w:rFonts w:ascii="Times New Roman" w:hAnsi="Times New Roman" w:cs="Times New Roman"/>
          <w:sz w:val="28"/>
          <w:szCs w:val="28"/>
        </w:rPr>
        <w:t>Фонда</w:t>
      </w:r>
      <w:r w:rsidRPr="008B0F26">
        <w:rPr>
          <w:rFonts w:ascii="Times New Roman" w:hAnsi="Times New Roman" w:cs="Times New Roman"/>
          <w:sz w:val="28"/>
          <w:szCs w:val="28"/>
        </w:rPr>
        <w:t xml:space="preserve"> размещена информация об обязательствах </w:t>
      </w:r>
      <w:r w:rsidR="00E41DC0" w:rsidRPr="008B0F26">
        <w:rPr>
          <w:rFonts w:ascii="Times New Roman" w:hAnsi="Times New Roman" w:cs="Times New Roman"/>
          <w:sz w:val="28"/>
          <w:szCs w:val="28"/>
        </w:rPr>
        <w:t>о</w:t>
      </w:r>
      <w:r w:rsidRPr="008B0F26">
        <w:rPr>
          <w:rFonts w:ascii="Times New Roman" w:hAnsi="Times New Roman" w:cs="Times New Roman"/>
          <w:sz w:val="28"/>
          <w:szCs w:val="28"/>
        </w:rPr>
        <w:t xml:space="preserve"> принятых внутренних нормативных документах в сфере противодействия коррупции.</w:t>
      </w:r>
    </w:p>
    <w:p w14:paraId="60732D7B" w14:textId="77777777" w:rsidR="00E41DC0" w:rsidRDefault="00E41DC0" w:rsidP="00644368">
      <w:pPr>
        <w:tabs>
          <w:tab w:val="left" w:pos="1134"/>
        </w:tabs>
        <w:ind w:firstLine="709"/>
        <w:jc w:val="both"/>
        <w:rPr>
          <w:rFonts w:ascii="Times New Roman" w:hAnsi="Times New Roman" w:cs="Times New Roman"/>
          <w:sz w:val="28"/>
          <w:szCs w:val="28"/>
        </w:rPr>
      </w:pPr>
      <w:r w:rsidRPr="008B0F26">
        <w:rPr>
          <w:rFonts w:ascii="Times New Roman" w:hAnsi="Times New Roman" w:cs="Times New Roman"/>
          <w:sz w:val="28"/>
          <w:szCs w:val="28"/>
        </w:rPr>
        <w:t>Работники Фонда</w:t>
      </w:r>
      <w:r w:rsidR="002D4EF3" w:rsidRPr="008B0F26">
        <w:rPr>
          <w:rFonts w:ascii="Times New Roman" w:hAnsi="Times New Roman" w:cs="Times New Roman"/>
          <w:sz w:val="28"/>
          <w:szCs w:val="28"/>
        </w:rPr>
        <w:t xml:space="preserve"> регулярно информируются с использованием электронного документооборота о необходимости недопущении конфликтных ситуаций, соблюдении общих принципов служебного поведения. </w:t>
      </w:r>
    </w:p>
    <w:p w14:paraId="3DA4AC50" w14:textId="4E7D058A" w:rsidR="00A9683C" w:rsidRPr="008B0F26" w:rsidRDefault="00413B00" w:rsidP="0064436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w:t>
      </w:r>
      <w:r w:rsidR="00804D99">
        <w:rPr>
          <w:rFonts w:ascii="Times New Roman" w:hAnsi="Times New Roman" w:cs="Times New Roman"/>
          <w:sz w:val="28"/>
          <w:szCs w:val="28"/>
        </w:rPr>
        <w:t xml:space="preserve">) в фонде создан </w:t>
      </w:r>
      <w:r w:rsidR="002B4454">
        <w:rPr>
          <w:rFonts w:ascii="Times New Roman" w:hAnsi="Times New Roman" w:cs="Times New Roman"/>
          <w:sz w:val="28"/>
          <w:szCs w:val="28"/>
        </w:rPr>
        <w:t>отдел мониторинга и внутреннего контроля,</w:t>
      </w:r>
      <w:r w:rsidR="00804D99">
        <w:rPr>
          <w:rFonts w:ascii="Times New Roman" w:hAnsi="Times New Roman" w:cs="Times New Roman"/>
          <w:sz w:val="28"/>
          <w:szCs w:val="28"/>
        </w:rPr>
        <w:t xml:space="preserve"> </w:t>
      </w:r>
      <w:r w:rsidR="00804D99">
        <w:rPr>
          <w:rFonts w:ascii="Times New Roman" w:hAnsi="Times New Roman" w:cs="Times New Roman"/>
          <w:sz w:val="28"/>
          <w:szCs w:val="28"/>
        </w:rPr>
        <w:lastRenderedPageBreak/>
        <w:t>осуществляющий в том числе функции по внутренним проверкам деятельности отделов фонда и технических заказчиков.</w:t>
      </w:r>
    </w:p>
    <w:p w14:paraId="717350BA" w14:textId="77777777" w:rsidR="00067A5E" w:rsidRPr="008B0F26" w:rsidRDefault="00067A5E" w:rsidP="00644368">
      <w:pPr>
        <w:tabs>
          <w:tab w:val="left" w:pos="1134"/>
        </w:tabs>
        <w:ind w:firstLine="709"/>
        <w:jc w:val="both"/>
        <w:rPr>
          <w:rFonts w:ascii="Times New Roman" w:hAnsi="Times New Roman" w:cs="Times New Roman"/>
          <w:sz w:val="28"/>
          <w:szCs w:val="28"/>
        </w:rPr>
      </w:pPr>
    </w:p>
    <w:p w14:paraId="6FECDD56" w14:textId="77777777" w:rsidR="00E04910" w:rsidRPr="008B0F26" w:rsidRDefault="00E04910" w:rsidP="00644368">
      <w:pPr>
        <w:tabs>
          <w:tab w:val="left" w:pos="1134"/>
        </w:tabs>
        <w:ind w:firstLine="709"/>
        <w:jc w:val="both"/>
        <w:rPr>
          <w:rFonts w:ascii="Times New Roman" w:hAnsi="Times New Roman" w:cs="Times New Roman"/>
          <w:b/>
          <w:i/>
          <w:sz w:val="28"/>
          <w:szCs w:val="28"/>
        </w:rPr>
      </w:pPr>
      <w:r w:rsidRPr="008B0F26">
        <w:rPr>
          <w:rFonts w:ascii="Times New Roman" w:hAnsi="Times New Roman" w:cs="Times New Roman"/>
          <w:b/>
          <w:i/>
          <w:sz w:val="28"/>
          <w:szCs w:val="28"/>
        </w:rPr>
        <w:t>В Фонде преступлений коррупционной направленности, в том числе таких как взяточничество, злоупотребление должностными полномочиями, должностной подлог, мошенничество с использованием служебного положения, выявлено не было.</w:t>
      </w:r>
    </w:p>
    <w:p w14:paraId="6CF4307D" w14:textId="77777777" w:rsidR="00E04910" w:rsidRPr="008B0F26" w:rsidRDefault="00E04910" w:rsidP="00644368">
      <w:pPr>
        <w:tabs>
          <w:tab w:val="left" w:pos="1134"/>
        </w:tabs>
        <w:ind w:firstLine="709"/>
        <w:jc w:val="both"/>
        <w:rPr>
          <w:rFonts w:ascii="Times New Roman" w:hAnsi="Times New Roman" w:cs="Times New Roman"/>
          <w:sz w:val="28"/>
          <w:szCs w:val="28"/>
        </w:rPr>
      </w:pPr>
    </w:p>
    <w:p w14:paraId="6EF51C2D" w14:textId="77777777" w:rsidR="00E04910" w:rsidRPr="008B0F26" w:rsidRDefault="00E04910" w:rsidP="00644368">
      <w:pPr>
        <w:tabs>
          <w:tab w:val="left" w:pos="1134"/>
        </w:tabs>
        <w:ind w:firstLine="709"/>
        <w:jc w:val="both"/>
        <w:rPr>
          <w:rFonts w:ascii="Times New Roman" w:hAnsi="Times New Roman" w:cs="Times New Roman"/>
          <w:sz w:val="28"/>
          <w:szCs w:val="28"/>
        </w:rPr>
      </w:pPr>
    </w:p>
    <w:sectPr w:rsidR="00E04910" w:rsidRPr="008B0F26" w:rsidSect="0086756D">
      <w:headerReference w:type="even" r:id="rId7"/>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DB8E" w14:textId="77777777" w:rsidR="00CF2990" w:rsidRDefault="00CF2990">
      <w:r>
        <w:separator/>
      </w:r>
    </w:p>
  </w:endnote>
  <w:endnote w:type="continuationSeparator" w:id="0">
    <w:p w14:paraId="04C78859" w14:textId="77777777" w:rsidR="00CF2990" w:rsidRDefault="00CF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B426" w14:textId="77777777" w:rsidR="00CF2990" w:rsidRDefault="00CF2990"/>
  </w:footnote>
  <w:footnote w:type="continuationSeparator" w:id="0">
    <w:p w14:paraId="455E5868" w14:textId="77777777" w:rsidR="00CF2990" w:rsidRDefault="00CF2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EB91" w14:textId="77777777" w:rsidR="0042532E" w:rsidRDefault="004253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589"/>
    <w:multiLevelType w:val="multilevel"/>
    <w:tmpl w:val="0A0C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A7827"/>
    <w:multiLevelType w:val="multilevel"/>
    <w:tmpl w:val="7CA2E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43EEA"/>
    <w:multiLevelType w:val="multilevel"/>
    <w:tmpl w:val="B9F8D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163DB"/>
    <w:multiLevelType w:val="multilevel"/>
    <w:tmpl w:val="04D01A3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DF6236"/>
    <w:multiLevelType w:val="hybridMultilevel"/>
    <w:tmpl w:val="359AD7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423915"/>
    <w:multiLevelType w:val="hybridMultilevel"/>
    <w:tmpl w:val="69AC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7492354">
    <w:abstractNumId w:val="3"/>
  </w:num>
  <w:num w:numId="2" w16cid:durableId="1268000263">
    <w:abstractNumId w:val="0"/>
  </w:num>
  <w:num w:numId="3" w16cid:durableId="1854605795">
    <w:abstractNumId w:val="2"/>
  </w:num>
  <w:num w:numId="4" w16cid:durableId="896016685">
    <w:abstractNumId w:val="1"/>
  </w:num>
  <w:num w:numId="5" w16cid:durableId="815875378">
    <w:abstractNumId w:val="5"/>
  </w:num>
  <w:num w:numId="6" w16cid:durableId="102190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3"/>
    <w:rsid w:val="0001068B"/>
    <w:rsid w:val="00012DB0"/>
    <w:rsid w:val="00067A5E"/>
    <w:rsid w:val="00095D2A"/>
    <w:rsid w:val="000B55CC"/>
    <w:rsid w:val="000F4808"/>
    <w:rsid w:val="00132EA3"/>
    <w:rsid w:val="00137764"/>
    <w:rsid w:val="001526C7"/>
    <w:rsid w:val="002B4454"/>
    <w:rsid w:val="002D4EF3"/>
    <w:rsid w:val="002E456C"/>
    <w:rsid w:val="00366020"/>
    <w:rsid w:val="003D4CAA"/>
    <w:rsid w:val="00406516"/>
    <w:rsid w:val="00413B00"/>
    <w:rsid w:val="0042532E"/>
    <w:rsid w:val="00477293"/>
    <w:rsid w:val="005B3073"/>
    <w:rsid w:val="005C7204"/>
    <w:rsid w:val="00644368"/>
    <w:rsid w:val="0071174E"/>
    <w:rsid w:val="007854C7"/>
    <w:rsid w:val="00804D99"/>
    <w:rsid w:val="008210CD"/>
    <w:rsid w:val="0086756D"/>
    <w:rsid w:val="008B0F26"/>
    <w:rsid w:val="008D18A9"/>
    <w:rsid w:val="009F77C9"/>
    <w:rsid w:val="00A43D00"/>
    <w:rsid w:val="00A9683C"/>
    <w:rsid w:val="00B7436C"/>
    <w:rsid w:val="00C51DA7"/>
    <w:rsid w:val="00CF2990"/>
    <w:rsid w:val="00D34F93"/>
    <w:rsid w:val="00D777CF"/>
    <w:rsid w:val="00E04910"/>
    <w:rsid w:val="00E41DC0"/>
    <w:rsid w:val="00EC10A8"/>
    <w:rsid w:val="00EF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F558"/>
  <w15:docId w15:val="{BD244780-B9D9-4DA7-9381-16519617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w:basedOn w:val="4"/>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Georgia115pt">
    <w:name w:val="Основной текст (2) + Georgia;11;5 pt"/>
    <w:basedOn w:val="2"/>
    <w:rPr>
      <w:rFonts w:ascii="Georgia" w:eastAsia="Georgia" w:hAnsi="Georgia" w:cs="Georgia"/>
      <w:b w:val="0"/>
      <w:bCs w:val="0"/>
      <w:i w:val="0"/>
      <w:iCs w:val="0"/>
      <w:smallCaps w:val="0"/>
      <w:strike w:val="0"/>
      <w:color w:val="000000"/>
      <w:spacing w:val="0"/>
      <w:w w:val="100"/>
      <w:position w:val="0"/>
      <w:sz w:val="23"/>
      <w:szCs w:val="23"/>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ind w:firstLine="60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styleId="a6">
    <w:name w:val="List Paragraph"/>
    <w:basedOn w:val="a"/>
    <w:uiPriority w:val="34"/>
    <w:qFormat/>
    <w:rsid w:val="0086756D"/>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7">
    <w:name w:val="header"/>
    <w:basedOn w:val="a"/>
    <w:link w:val="a8"/>
    <w:uiPriority w:val="99"/>
    <w:unhideWhenUsed/>
    <w:rsid w:val="0042532E"/>
    <w:pPr>
      <w:tabs>
        <w:tab w:val="center" w:pos="4677"/>
        <w:tab w:val="right" w:pos="9355"/>
      </w:tabs>
    </w:pPr>
  </w:style>
  <w:style w:type="character" w:customStyle="1" w:styleId="a8">
    <w:name w:val="Верхний колонтитул Знак"/>
    <w:basedOn w:val="a0"/>
    <w:link w:val="a7"/>
    <w:uiPriority w:val="99"/>
    <w:rsid w:val="0042532E"/>
    <w:rPr>
      <w:color w:val="000000"/>
    </w:rPr>
  </w:style>
  <w:style w:type="paragraph" w:styleId="a9">
    <w:name w:val="footer"/>
    <w:basedOn w:val="a"/>
    <w:link w:val="aa"/>
    <w:uiPriority w:val="99"/>
    <w:unhideWhenUsed/>
    <w:rsid w:val="0042532E"/>
    <w:pPr>
      <w:tabs>
        <w:tab w:val="center" w:pos="4677"/>
        <w:tab w:val="right" w:pos="9355"/>
      </w:tabs>
    </w:pPr>
  </w:style>
  <w:style w:type="character" w:customStyle="1" w:styleId="aa">
    <w:name w:val="Нижний колонтитул Знак"/>
    <w:basedOn w:val="a0"/>
    <w:link w:val="a9"/>
    <w:uiPriority w:val="99"/>
    <w:rsid w:val="0042532E"/>
    <w:rPr>
      <w:color w:val="000000"/>
    </w:rPr>
  </w:style>
  <w:style w:type="paragraph" w:styleId="ab">
    <w:name w:val="Balloon Text"/>
    <w:basedOn w:val="a"/>
    <w:link w:val="ac"/>
    <w:uiPriority w:val="99"/>
    <w:semiHidden/>
    <w:unhideWhenUsed/>
    <w:rsid w:val="007854C7"/>
    <w:rPr>
      <w:rFonts w:ascii="Segoe UI" w:hAnsi="Segoe UI" w:cs="Segoe UI"/>
      <w:sz w:val="18"/>
      <w:szCs w:val="18"/>
    </w:rPr>
  </w:style>
  <w:style w:type="character" w:customStyle="1" w:styleId="ac">
    <w:name w:val="Текст выноски Знак"/>
    <w:basedOn w:val="a0"/>
    <w:link w:val="ab"/>
    <w:uiPriority w:val="99"/>
    <w:semiHidden/>
    <w:rsid w:val="007854C7"/>
    <w:rPr>
      <w:rFonts w:ascii="Segoe UI" w:hAnsi="Segoe UI" w:cs="Segoe UI"/>
      <w:color w:val="000000"/>
      <w:sz w:val="18"/>
      <w:szCs w:val="18"/>
    </w:rPr>
  </w:style>
  <w:style w:type="table" w:styleId="ad">
    <w:name w:val="Table Grid"/>
    <w:basedOn w:val="a1"/>
    <w:uiPriority w:val="59"/>
    <w:rsid w:val="0071174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- 2017_Отчет о ходе реализации мероприятий по противодействию коррупции в 2017 г</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- 2017_Отчет о ходе реализации мероприятий по противодействию коррупции в 2017 г</dc:title>
  <dc:subject/>
  <dc:creator>Терещенко Екатерина Валерьевна (302)</dc:creator>
  <cp:keywords/>
  <cp:lastModifiedBy>Терещенко Екатерина Валерьевна (302)</cp:lastModifiedBy>
  <cp:revision>3</cp:revision>
  <cp:lastPrinted>2018-03-19T04:37:00Z</cp:lastPrinted>
  <dcterms:created xsi:type="dcterms:W3CDTF">2022-06-30T12:16:00Z</dcterms:created>
  <dcterms:modified xsi:type="dcterms:W3CDTF">2022-06-30T12:17:00Z</dcterms:modified>
</cp:coreProperties>
</file>